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97CBD2" w14:textId="77777777" w:rsidR="00DD7DAC" w:rsidRDefault="00D748F6" w:rsidP="00D748F6">
      <w:pPr>
        <w:autoSpaceDE w:val="0"/>
        <w:autoSpaceDN w:val="0"/>
        <w:adjustRightInd w:val="0"/>
        <w:jc w:val="center"/>
        <w:rPr>
          <w:rFonts w:ascii="Century Gothic" w:hAnsi="Century Gothic" w:cs="Century Gothic"/>
          <w:b/>
          <w:bCs/>
          <w:sz w:val="28"/>
          <w:szCs w:val="28"/>
        </w:rPr>
      </w:pPr>
      <w:r w:rsidRPr="00B8498A">
        <w:rPr>
          <w:rFonts w:ascii="Century Gothic" w:hAnsi="Century Gothic" w:cs="Century Gothic"/>
          <w:b/>
          <w:bCs/>
          <w:sz w:val="28"/>
          <w:szCs w:val="28"/>
        </w:rPr>
        <w:t>JEPB Monthly Meeting Agenda</w:t>
      </w:r>
    </w:p>
    <w:p w14:paraId="4AA331A8" w14:textId="444DD812" w:rsidR="00D748F6" w:rsidRPr="00B8498A" w:rsidRDefault="00D748F6" w:rsidP="00D748F6">
      <w:pPr>
        <w:autoSpaceDE w:val="0"/>
        <w:autoSpaceDN w:val="0"/>
        <w:adjustRightInd w:val="0"/>
        <w:jc w:val="center"/>
        <w:rPr>
          <w:rFonts w:ascii="Century Gothic" w:hAnsi="Century Gothic" w:cs="Century Gothic"/>
          <w:b/>
          <w:sz w:val="28"/>
          <w:szCs w:val="28"/>
        </w:rPr>
      </w:pPr>
      <w:r>
        <w:rPr>
          <w:rFonts w:ascii="Century Gothic" w:hAnsi="Century Gothic" w:cs="Century Gothic"/>
          <w:b/>
          <w:sz w:val="28"/>
          <w:szCs w:val="28"/>
        </w:rPr>
        <w:t xml:space="preserve">Monday, </w:t>
      </w:r>
      <w:r w:rsidR="00652D3B">
        <w:rPr>
          <w:rFonts w:ascii="Century Gothic" w:hAnsi="Century Gothic" w:cs="Century Gothic"/>
          <w:b/>
          <w:sz w:val="28"/>
          <w:szCs w:val="28"/>
        </w:rPr>
        <w:t>April 19</w:t>
      </w:r>
      <w:r>
        <w:rPr>
          <w:rFonts w:ascii="Century Gothic" w:hAnsi="Century Gothic" w:cs="Century Gothic"/>
          <w:b/>
          <w:sz w:val="28"/>
          <w:szCs w:val="28"/>
        </w:rPr>
        <w:t>, 2021</w:t>
      </w:r>
    </w:p>
    <w:p w14:paraId="71B4DA16" w14:textId="77777777" w:rsidR="00D748F6" w:rsidRDefault="00D748F6" w:rsidP="00D748F6">
      <w:pPr>
        <w:autoSpaceDE w:val="0"/>
        <w:autoSpaceDN w:val="0"/>
        <w:adjustRightInd w:val="0"/>
        <w:jc w:val="center"/>
        <w:rPr>
          <w:rFonts w:ascii="Century Gothic" w:hAnsi="Century Gothic" w:cs="Century Gothic"/>
          <w:color w:val="000000"/>
          <w:sz w:val="28"/>
          <w:szCs w:val="28"/>
        </w:rPr>
      </w:pPr>
      <w:bookmarkStart w:id="0" w:name="_Hlk48051169"/>
      <w:r>
        <w:rPr>
          <w:rFonts w:ascii="Century Gothic" w:hAnsi="Century Gothic" w:cs="Century Gothic"/>
          <w:color w:val="000000"/>
          <w:sz w:val="28"/>
          <w:szCs w:val="28"/>
        </w:rPr>
        <w:t>Physical Location:</w:t>
      </w:r>
    </w:p>
    <w:p w14:paraId="421F78F3" w14:textId="77777777" w:rsidR="00D748F6" w:rsidRPr="005A0EAC" w:rsidRDefault="00D748F6" w:rsidP="00D748F6">
      <w:pPr>
        <w:autoSpaceDE w:val="0"/>
        <w:autoSpaceDN w:val="0"/>
        <w:adjustRightInd w:val="0"/>
        <w:jc w:val="center"/>
        <w:rPr>
          <w:rFonts w:ascii="Century Gothic" w:hAnsi="Century Gothic" w:cs="Century Gothic"/>
          <w:color w:val="000000"/>
          <w:sz w:val="28"/>
          <w:szCs w:val="28"/>
        </w:rPr>
      </w:pPr>
      <w:r w:rsidRPr="005A0EAC">
        <w:rPr>
          <w:rFonts w:ascii="Century Gothic" w:hAnsi="Century Gothic" w:cs="Century Gothic"/>
          <w:color w:val="000000"/>
          <w:sz w:val="28"/>
          <w:szCs w:val="28"/>
        </w:rPr>
        <w:t>5:00 p.m. - Ed Ball Building</w:t>
      </w:r>
    </w:p>
    <w:p w14:paraId="4C6FDEF7" w14:textId="77777777" w:rsidR="00D748F6" w:rsidRDefault="00D748F6" w:rsidP="00D748F6">
      <w:pPr>
        <w:autoSpaceDE w:val="0"/>
        <w:autoSpaceDN w:val="0"/>
        <w:adjustRightInd w:val="0"/>
        <w:jc w:val="center"/>
        <w:rPr>
          <w:rFonts w:ascii="Century Gothic" w:hAnsi="Century Gothic" w:cs="Century Gothic"/>
          <w:color w:val="000000"/>
          <w:sz w:val="28"/>
          <w:szCs w:val="28"/>
        </w:rPr>
      </w:pPr>
      <w:r w:rsidRPr="005A0EAC">
        <w:rPr>
          <w:rFonts w:ascii="Century Gothic" w:hAnsi="Century Gothic" w:cs="Century Gothic"/>
          <w:color w:val="000000"/>
          <w:sz w:val="28"/>
          <w:szCs w:val="28"/>
        </w:rPr>
        <w:t xml:space="preserve">214 N. Hogan Street – Conference Room </w:t>
      </w:r>
      <w:r w:rsidRPr="00B8498A">
        <w:rPr>
          <w:rFonts w:ascii="Century Gothic" w:hAnsi="Century Gothic" w:cs="Century Gothic"/>
          <w:color w:val="000000"/>
          <w:sz w:val="28"/>
          <w:szCs w:val="28"/>
        </w:rPr>
        <w:t>110</w:t>
      </w:r>
    </w:p>
    <w:p w14:paraId="0A61DFF8" w14:textId="77777777" w:rsidR="00D748F6" w:rsidRPr="005A0EAC" w:rsidRDefault="00D748F6" w:rsidP="00D748F6">
      <w:pPr>
        <w:autoSpaceDE w:val="0"/>
        <w:autoSpaceDN w:val="0"/>
        <w:adjustRightInd w:val="0"/>
        <w:rPr>
          <w:rFonts w:ascii="Century Gothic" w:hAnsi="Century Gothic" w:cs="Century Gothic"/>
          <w:color w:val="000000"/>
          <w:sz w:val="28"/>
          <w:szCs w:val="28"/>
        </w:rPr>
      </w:pPr>
    </w:p>
    <w:p w14:paraId="67D9ED15" w14:textId="77777777" w:rsidR="00D748F6" w:rsidRPr="00B8498A" w:rsidRDefault="00D748F6" w:rsidP="00D748F6">
      <w:pPr>
        <w:autoSpaceDE w:val="0"/>
        <w:autoSpaceDN w:val="0"/>
        <w:adjustRightInd w:val="0"/>
        <w:jc w:val="center"/>
        <w:rPr>
          <w:rFonts w:ascii="Century Gothic" w:hAnsi="Century Gothic" w:cs="Century Gothic"/>
          <w:color w:val="000000"/>
          <w:sz w:val="28"/>
          <w:szCs w:val="28"/>
        </w:rPr>
      </w:pPr>
      <w:r w:rsidRPr="00B8498A">
        <w:rPr>
          <w:rFonts w:ascii="Century Gothic" w:hAnsi="Century Gothic" w:cs="Century Gothic"/>
          <w:b/>
          <w:bCs/>
          <w:color w:val="000000"/>
          <w:sz w:val="28"/>
          <w:szCs w:val="28"/>
        </w:rPr>
        <w:t>BOARD MEETING AGENDA</w:t>
      </w:r>
    </w:p>
    <w:p w14:paraId="2E691D1D"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118EBD40" w14:textId="77777777" w:rsidR="00D748F6" w:rsidRPr="00054AFF" w:rsidRDefault="00D748F6" w:rsidP="00D748F6">
      <w:pPr>
        <w:autoSpaceDE w:val="0"/>
        <w:autoSpaceDN w:val="0"/>
        <w:adjustRightInd w:val="0"/>
        <w:rPr>
          <w:rFonts w:ascii="Century Gothic" w:hAnsi="Century Gothic" w:cs="Century Gothic"/>
          <w:color w:val="000000"/>
          <w:sz w:val="22"/>
        </w:rPr>
      </w:pPr>
      <w:r w:rsidRPr="00054AFF">
        <w:rPr>
          <w:rFonts w:ascii="Century Gothic" w:eastAsiaTheme="majorEastAsia" w:hAnsi="Century Gothic" w:cstheme="majorBidi"/>
          <w:color w:val="365F91" w:themeColor="accent1" w:themeShade="BF"/>
          <w:sz w:val="22"/>
        </w:rPr>
        <w:t>CALL TO ORDER</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DAVID WOOD</w:t>
      </w:r>
      <w:r w:rsidRPr="00054AFF">
        <w:rPr>
          <w:rFonts w:ascii="Century Gothic" w:hAnsi="Century Gothic" w:cs="Century Gothic"/>
          <w:b/>
          <w:bCs/>
          <w:color w:val="000000"/>
          <w:sz w:val="22"/>
        </w:rPr>
        <w:t xml:space="preserve"> </w:t>
      </w:r>
    </w:p>
    <w:bookmarkEnd w:id="0"/>
    <w:p w14:paraId="70BBE283" w14:textId="77777777" w:rsidR="00D748F6" w:rsidRPr="00054AFF" w:rsidRDefault="00D748F6" w:rsidP="00D748F6">
      <w:pPr>
        <w:autoSpaceDE w:val="0"/>
        <w:autoSpaceDN w:val="0"/>
        <w:adjustRightInd w:val="0"/>
        <w:rPr>
          <w:rFonts w:ascii="Century Gothic" w:hAnsi="Century Gothic" w:cs="Century Gothic"/>
          <w:color w:val="000000"/>
          <w:sz w:val="22"/>
        </w:rPr>
      </w:pPr>
    </w:p>
    <w:p w14:paraId="72EDB98B" w14:textId="77777777" w:rsidR="00D748F6"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I. CHAIRMAN’S REMARKS</w:t>
      </w:r>
    </w:p>
    <w:p w14:paraId="24F3F060"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3D59557D"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 COMMENTS FROM THE PUBLIC </w:t>
      </w:r>
    </w:p>
    <w:p w14:paraId="2731623F" w14:textId="77777777" w:rsidR="00D748F6" w:rsidRPr="00054AFF" w:rsidRDefault="00D748F6" w:rsidP="00D748F6">
      <w:pPr>
        <w:autoSpaceDE w:val="0"/>
        <w:autoSpaceDN w:val="0"/>
        <w:adjustRightInd w:val="0"/>
        <w:rPr>
          <w:rFonts w:ascii="Century Gothic" w:hAnsi="Century Gothic" w:cs="Century Gothic"/>
          <w:color w:val="000000"/>
          <w:sz w:val="17"/>
          <w:szCs w:val="17"/>
        </w:rPr>
      </w:pPr>
    </w:p>
    <w:p w14:paraId="2C92C974"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III. APPROVAL OF MINUTES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16473452" w14:textId="36FF8CF4" w:rsidR="00D748F6" w:rsidRPr="00054AFF" w:rsidRDefault="00D748F6" w:rsidP="00D748F6">
      <w:pPr>
        <w:numPr>
          <w:ilvl w:val="0"/>
          <w:numId w:val="4"/>
        </w:numPr>
        <w:autoSpaceDE w:val="0"/>
        <w:autoSpaceDN w:val="0"/>
        <w:adjustRightInd w:val="0"/>
        <w:spacing w:after="200" w:line="276" w:lineRule="auto"/>
        <w:ind w:left="1080"/>
        <w:contextualSpacing/>
        <w:rPr>
          <w:rFonts w:ascii="Century Gothic" w:hAnsi="Century Gothic"/>
          <w:bCs/>
          <w:sz w:val="22"/>
        </w:rPr>
      </w:pPr>
      <w:r>
        <w:rPr>
          <w:rFonts w:ascii="Century Gothic" w:hAnsi="Century Gothic"/>
          <w:bCs/>
          <w:sz w:val="22"/>
        </w:rPr>
        <w:t xml:space="preserve">Minutes of </w:t>
      </w:r>
      <w:r w:rsidR="001E0247">
        <w:rPr>
          <w:rFonts w:ascii="Century Gothic" w:hAnsi="Century Gothic"/>
          <w:bCs/>
          <w:sz w:val="22"/>
        </w:rPr>
        <w:t>March 15</w:t>
      </w:r>
      <w:r>
        <w:rPr>
          <w:rFonts w:ascii="Century Gothic" w:hAnsi="Century Gothic"/>
          <w:bCs/>
          <w:sz w:val="22"/>
        </w:rPr>
        <w:t xml:space="preserve">, 2021 Monthly Meeting </w:t>
      </w:r>
    </w:p>
    <w:p w14:paraId="44AEE4B6" w14:textId="77777777" w:rsidR="00D748F6" w:rsidRPr="00054AFF" w:rsidRDefault="00D748F6" w:rsidP="00D748F6">
      <w:pPr>
        <w:autoSpaceDE w:val="0"/>
        <w:autoSpaceDN w:val="0"/>
        <w:adjustRightInd w:val="0"/>
        <w:rPr>
          <w:rFonts w:ascii="Century Gothic" w:hAnsi="Century Gothic"/>
          <w:b/>
          <w:bCs/>
          <w:sz w:val="22"/>
        </w:rPr>
      </w:pPr>
    </w:p>
    <w:p w14:paraId="0488F96E" w14:textId="77777777" w:rsidR="00D748F6" w:rsidRPr="00054AFF" w:rsidRDefault="00D748F6" w:rsidP="00D748F6">
      <w:pPr>
        <w:autoSpaceDE w:val="0"/>
        <w:autoSpaceDN w:val="0"/>
        <w:adjustRightInd w:val="0"/>
        <w:rPr>
          <w:rFonts w:ascii="Century Gothic" w:hAnsi="Century Gothic"/>
          <w:sz w:val="22"/>
        </w:rPr>
      </w:pPr>
      <w:r w:rsidRPr="00054AFF">
        <w:rPr>
          <w:rFonts w:ascii="Century Gothic" w:eastAsiaTheme="majorEastAsia" w:hAnsi="Century Gothic" w:cstheme="majorBidi"/>
          <w:color w:val="365F91" w:themeColor="accent1" w:themeShade="BF"/>
          <w:sz w:val="22"/>
        </w:rPr>
        <w:t>IV. CONSENT ORDERS</w:t>
      </w:r>
      <w:r w:rsidRPr="00054AFF">
        <w:rPr>
          <w:rFonts w:ascii="Century Gothic" w:hAnsi="Century Gothic"/>
          <w:b/>
          <w:bCs/>
          <w:sz w:val="22"/>
        </w:rPr>
        <w:t xml:space="preserve"> </w:t>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Pr>
          <w:rFonts w:ascii="Century Gothic" w:hAnsi="Century Gothic"/>
          <w:b/>
          <w:bCs/>
          <w:sz w:val="22"/>
        </w:rPr>
        <w:t>TREE KILBOURN</w:t>
      </w:r>
      <w:r w:rsidRPr="00054AFF">
        <w:rPr>
          <w:rFonts w:ascii="Century Gothic" w:hAnsi="Century Gothic"/>
          <w:b/>
          <w:bCs/>
          <w:sz w:val="22"/>
        </w:rPr>
        <w:t xml:space="preserve"> </w:t>
      </w:r>
    </w:p>
    <w:p w14:paraId="15D5A63D" w14:textId="77777777" w:rsidR="00D748F6" w:rsidRPr="00054AFF" w:rsidRDefault="00D748F6" w:rsidP="00D748F6">
      <w:pPr>
        <w:keepNext/>
        <w:keepLines/>
        <w:spacing w:before="40"/>
        <w:ind w:firstLine="720"/>
        <w:outlineLvl w:val="1"/>
        <w:rPr>
          <w:rFonts w:ascii="Century Gothic" w:eastAsia="Calibri" w:hAnsi="Century Gothic" w:cstheme="majorBidi"/>
          <w:color w:val="365F91" w:themeColor="accent1" w:themeShade="BF"/>
          <w:sz w:val="22"/>
          <w:u w:val="single"/>
        </w:rPr>
      </w:pPr>
      <w:bookmarkStart w:id="1" w:name="_Hlk48050436"/>
      <w:r w:rsidRPr="00054AFF">
        <w:rPr>
          <w:rFonts w:ascii="Century Gothic" w:eastAsia="Calibri" w:hAnsi="Century Gothic" w:cstheme="majorBidi"/>
          <w:color w:val="365F91" w:themeColor="accent1" w:themeShade="BF"/>
          <w:sz w:val="22"/>
          <w:u w:val="single"/>
        </w:rPr>
        <w:t>Air/Noise</w:t>
      </w:r>
    </w:p>
    <w:bookmarkEnd w:id="1"/>
    <w:p w14:paraId="6940613E" w14:textId="77777777" w:rsidR="001E0247" w:rsidRPr="00455CFA" w:rsidRDefault="001E0247" w:rsidP="001E0247">
      <w:pPr>
        <w:pStyle w:val="ListParagraph"/>
        <w:widowControl w:val="0"/>
        <w:numPr>
          <w:ilvl w:val="1"/>
          <w:numId w:val="7"/>
        </w:numPr>
        <w:spacing w:line="218" w:lineRule="auto"/>
        <w:jc w:val="both"/>
        <w:rPr>
          <w:rFonts w:eastAsia="Times New Roman" w:cs="Arial"/>
          <w:bCs/>
          <w:snapToGrid w:val="0"/>
          <w:sz w:val="22"/>
        </w:rPr>
      </w:pPr>
      <w:r w:rsidRPr="00455CFA">
        <w:rPr>
          <w:rFonts w:eastAsia="Times New Roman" w:cs="Arial"/>
          <w:b/>
          <w:snapToGrid w:val="0"/>
          <w:sz w:val="22"/>
        </w:rPr>
        <w:t xml:space="preserve">AA Precast Products, Inc. (AP-21-01) - </w:t>
      </w:r>
      <w:r w:rsidRPr="00455CFA">
        <w:rPr>
          <w:rFonts w:eastAsia="Times New Roman" w:cs="Arial"/>
          <w:bCs/>
          <w:snapToGrid w:val="0"/>
          <w:sz w:val="22"/>
        </w:rPr>
        <w:t>Failure to timely submit AGP registration for new/replacement equipment and conduct required VE compliance testing</w:t>
      </w:r>
    </w:p>
    <w:p w14:paraId="65DF63D5" w14:textId="77777777" w:rsidR="001E0247" w:rsidRPr="00866E5E" w:rsidRDefault="001E0247" w:rsidP="001E0247">
      <w:pPr>
        <w:widowControl w:val="0"/>
        <w:spacing w:line="218" w:lineRule="auto"/>
        <w:ind w:left="720" w:firstLine="720"/>
        <w:jc w:val="both"/>
        <w:rPr>
          <w:rFonts w:eastAsia="Times New Roman" w:cs="Arial"/>
          <w:b/>
          <w:snapToGrid w:val="0"/>
          <w:sz w:val="22"/>
        </w:rPr>
      </w:pPr>
    </w:p>
    <w:p w14:paraId="4605DA30" w14:textId="77777777" w:rsidR="001E0247" w:rsidRPr="00866E5E" w:rsidRDefault="001E0247" w:rsidP="001E0247">
      <w:pPr>
        <w:widowControl w:val="0"/>
        <w:spacing w:line="218" w:lineRule="auto"/>
        <w:jc w:val="both"/>
        <w:rPr>
          <w:rFonts w:eastAsia="Times New Roman" w:cs="Arial"/>
          <w:bCs/>
          <w:snapToGrid w:val="0"/>
          <w:sz w:val="22"/>
        </w:rPr>
      </w:pPr>
    </w:p>
    <w:p w14:paraId="69904E48" w14:textId="77777777" w:rsidR="001E0247" w:rsidRPr="00455CFA" w:rsidRDefault="001E0247" w:rsidP="001E0247">
      <w:pPr>
        <w:widowControl w:val="0"/>
        <w:ind w:left="5760" w:hanging="3600"/>
        <w:rPr>
          <w:rFonts w:eastAsia="Times New Roman" w:cs="Arial"/>
          <w:snapToGrid w:val="0"/>
          <w:sz w:val="22"/>
        </w:rPr>
      </w:pPr>
      <w:r w:rsidRPr="00455CFA">
        <w:rPr>
          <w:rFonts w:eastAsia="Times New Roman" w:cs="Arial"/>
          <w:snapToGrid w:val="0"/>
          <w:sz w:val="22"/>
        </w:rPr>
        <w:t>Respondent’s corrective actions:</w:t>
      </w:r>
      <w:r w:rsidRPr="00455CFA">
        <w:rPr>
          <w:rFonts w:eastAsia="Times New Roman" w:cs="Arial"/>
          <w:snapToGrid w:val="0"/>
          <w:sz w:val="22"/>
        </w:rPr>
        <w:tab/>
        <w:t>Test conducted 2/10/2021 demonstrated compliance</w:t>
      </w:r>
    </w:p>
    <w:p w14:paraId="18BAF9CE" w14:textId="77777777" w:rsidR="001E0247" w:rsidRPr="00455CFA" w:rsidRDefault="001E0247" w:rsidP="001E0247">
      <w:pPr>
        <w:widowControl w:val="0"/>
        <w:ind w:left="2160"/>
        <w:rPr>
          <w:rFonts w:eastAsia="Times New Roman" w:cs="Arial"/>
          <w:snapToGrid w:val="0"/>
          <w:sz w:val="22"/>
        </w:rPr>
      </w:pPr>
      <w:r w:rsidRPr="00455CFA">
        <w:rPr>
          <w:rFonts w:eastAsia="Times New Roman" w:cs="Arial"/>
          <w:snapToGrid w:val="0"/>
          <w:sz w:val="22"/>
        </w:rPr>
        <w:t xml:space="preserve">Consent Order settlement fee: </w:t>
      </w:r>
      <w:r w:rsidRPr="00455CFA">
        <w:rPr>
          <w:rFonts w:eastAsia="Times New Roman" w:cs="Arial"/>
          <w:snapToGrid w:val="0"/>
          <w:sz w:val="22"/>
        </w:rPr>
        <w:tab/>
      </w:r>
      <w:r w:rsidRPr="00C64B11">
        <w:rPr>
          <w:rFonts w:eastAsia="Times New Roman" w:cs="Arial"/>
          <w:b/>
          <w:bCs/>
          <w:snapToGrid w:val="0"/>
          <w:sz w:val="22"/>
        </w:rPr>
        <w:t>$800</w:t>
      </w:r>
    </w:p>
    <w:p w14:paraId="580E0404" w14:textId="77777777" w:rsidR="001E0247" w:rsidRPr="00455CFA" w:rsidRDefault="001E0247" w:rsidP="001E0247">
      <w:pPr>
        <w:ind w:left="2880"/>
        <w:rPr>
          <w:rFonts w:ascii="Calibri" w:eastAsia="Calibri" w:hAnsi="Calibri" w:cs="Calibri"/>
          <w:i/>
          <w:iCs/>
          <w:sz w:val="16"/>
          <w:szCs w:val="16"/>
        </w:rPr>
      </w:pPr>
      <w:r w:rsidRPr="00455CFA">
        <w:rPr>
          <w:rFonts w:eastAsia="Calibri" w:cs="Arial"/>
          <w:i/>
          <w:iCs/>
          <w:sz w:val="16"/>
          <w:szCs w:val="16"/>
        </w:rPr>
        <w:t>Violation penalty calculation Operating without valid permit:</w:t>
      </w:r>
    </w:p>
    <w:p w14:paraId="2CBCDF6D" w14:textId="77777777" w:rsidR="001E0247" w:rsidRPr="00455CFA" w:rsidRDefault="001E0247" w:rsidP="001E0247">
      <w:pPr>
        <w:ind w:left="2880"/>
        <w:rPr>
          <w:rFonts w:ascii="Calibri" w:eastAsia="Calibri" w:hAnsi="Calibri" w:cs="Calibri"/>
          <w:i/>
          <w:iCs/>
          <w:sz w:val="16"/>
          <w:szCs w:val="16"/>
        </w:rPr>
      </w:pPr>
      <w:r w:rsidRPr="00455CFA">
        <w:rPr>
          <w:rFonts w:eastAsia="Calibri" w:cs="Arial"/>
          <w:i/>
          <w:iCs/>
          <w:sz w:val="16"/>
          <w:szCs w:val="16"/>
        </w:rPr>
        <w:t>Operating</w:t>
      </w:r>
      <w:r w:rsidRPr="00455CFA">
        <w:rPr>
          <w:rFonts w:eastAsia="Calibri" w:cs="Arial"/>
          <w:i/>
          <w:iCs/>
          <w:color w:val="C00000"/>
          <w:sz w:val="16"/>
          <w:szCs w:val="16"/>
        </w:rPr>
        <w:t xml:space="preserve"> </w:t>
      </w:r>
      <w:r w:rsidRPr="00455CFA">
        <w:rPr>
          <w:rFonts w:eastAsia="Calibri" w:cs="Arial"/>
          <w:i/>
          <w:iCs/>
          <w:sz w:val="16"/>
          <w:szCs w:val="16"/>
        </w:rPr>
        <w:t>10/23/2020</w:t>
      </w:r>
      <w:r w:rsidRPr="00455CFA">
        <w:rPr>
          <w:rFonts w:eastAsia="Calibri" w:cs="Arial"/>
          <w:i/>
          <w:iCs/>
          <w:color w:val="C00000"/>
          <w:sz w:val="16"/>
          <w:szCs w:val="16"/>
        </w:rPr>
        <w:t xml:space="preserve"> </w:t>
      </w:r>
      <w:r w:rsidRPr="00455CFA">
        <w:rPr>
          <w:rFonts w:eastAsia="Calibri" w:cs="Arial"/>
          <w:i/>
          <w:iCs/>
          <w:sz w:val="16"/>
          <w:szCs w:val="16"/>
        </w:rPr>
        <w:t>until AGP effective date of 11/27/2020  (35 days)</w:t>
      </w:r>
    </w:p>
    <w:p w14:paraId="64D4277F" w14:textId="77777777" w:rsidR="001E0247" w:rsidRPr="00455CFA" w:rsidRDefault="001E0247" w:rsidP="001E0247">
      <w:pPr>
        <w:ind w:left="2880"/>
        <w:rPr>
          <w:rFonts w:ascii="Calibri" w:eastAsia="Calibri" w:hAnsi="Calibri" w:cs="Calibri"/>
          <w:i/>
          <w:iCs/>
          <w:sz w:val="16"/>
          <w:szCs w:val="16"/>
        </w:rPr>
      </w:pPr>
      <w:r w:rsidRPr="00455CFA">
        <w:rPr>
          <w:rFonts w:eastAsia="Calibri" w:cs="Arial"/>
          <w:i/>
          <w:iCs/>
          <w:sz w:val="16"/>
          <w:szCs w:val="16"/>
        </w:rPr>
        <w:t>Potential for Harm – Minor, minor source</w:t>
      </w:r>
    </w:p>
    <w:p w14:paraId="39FC173E" w14:textId="77777777" w:rsidR="001E0247" w:rsidRPr="00455CFA" w:rsidRDefault="001E0247" w:rsidP="001E0247">
      <w:pPr>
        <w:ind w:left="2880"/>
        <w:rPr>
          <w:rFonts w:ascii="Calibri" w:eastAsia="Calibri" w:hAnsi="Calibri" w:cs="Calibri"/>
          <w:i/>
          <w:iCs/>
          <w:sz w:val="16"/>
          <w:szCs w:val="16"/>
        </w:rPr>
      </w:pPr>
      <w:r w:rsidRPr="00455CFA">
        <w:rPr>
          <w:rFonts w:eastAsia="Calibri" w:cs="Arial"/>
          <w:i/>
          <w:iCs/>
          <w:sz w:val="16"/>
          <w:szCs w:val="16"/>
        </w:rPr>
        <w:t>Extent of Deviation  - Minor, operating without permit for a period of less than 90 days</w:t>
      </w:r>
    </w:p>
    <w:p w14:paraId="171472C7" w14:textId="77777777" w:rsidR="001E0247" w:rsidRPr="00455CFA" w:rsidRDefault="001E0247" w:rsidP="001E0247">
      <w:pPr>
        <w:ind w:left="2880"/>
        <w:rPr>
          <w:rFonts w:ascii="Calibri" w:eastAsia="Calibri" w:hAnsi="Calibri" w:cs="Calibri"/>
          <w:i/>
          <w:iCs/>
          <w:sz w:val="16"/>
          <w:szCs w:val="16"/>
        </w:rPr>
      </w:pPr>
      <w:r w:rsidRPr="00455CFA">
        <w:rPr>
          <w:rFonts w:eastAsia="Calibri" w:cs="Arial"/>
          <w:i/>
          <w:iCs/>
          <w:sz w:val="16"/>
          <w:szCs w:val="16"/>
        </w:rPr>
        <w:t>            $300 </w:t>
      </w:r>
    </w:p>
    <w:p w14:paraId="0683FA30" w14:textId="77777777" w:rsidR="001E0247" w:rsidRPr="00455CFA" w:rsidRDefault="001E0247" w:rsidP="001E0247">
      <w:pPr>
        <w:ind w:left="2880"/>
        <w:rPr>
          <w:rFonts w:ascii="Calibri" w:eastAsia="Calibri" w:hAnsi="Calibri" w:cs="Calibri"/>
          <w:i/>
          <w:iCs/>
          <w:sz w:val="16"/>
          <w:szCs w:val="16"/>
        </w:rPr>
      </w:pPr>
      <w:r w:rsidRPr="00455CFA">
        <w:rPr>
          <w:rFonts w:eastAsia="Calibri" w:cs="Arial"/>
          <w:i/>
          <w:iCs/>
          <w:sz w:val="16"/>
          <w:szCs w:val="16"/>
        </w:rPr>
        <w:t>Violation penalty calculation late VE test for AGP registration:</w:t>
      </w:r>
    </w:p>
    <w:p w14:paraId="1021B844" w14:textId="77777777" w:rsidR="001E0247" w:rsidRPr="00455CFA" w:rsidRDefault="001E0247" w:rsidP="001E0247">
      <w:pPr>
        <w:ind w:left="2880"/>
        <w:rPr>
          <w:rFonts w:ascii="Calibri" w:eastAsia="Calibri" w:hAnsi="Calibri" w:cs="Calibri"/>
          <w:i/>
          <w:iCs/>
          <w:sz w:val="16"/>
          <w:szCs w:val="16"/>
        </w:rPr>
      </w:pPr>
      <w:r w:rsidRPr="00455CFA">
        <w:rPr>
          <w:rFonts w:eastAsia="Calibri" w:cs="Arial"/>
          <w:i/>
          <w:iCs/>
          <w:sz w:val="16"/>
          <w:szCs w:val="16"/>
        </w:rPr>
        <w:t>2020 VE test for AGP registration operating as of 10/23/2020 due by 12/22/2020 (rule requires within 60 days)  and test was conducted 2/10/2021 (50 days)</w:t>
      </w:r>
    </w:p>
    <w:p w14:paraId="78A6BE59" w14:textId="77777777" w:rsidR="001E0247" w:rsidRPr="00455CFA" w:rsidRDefault="001E0247" w:rsidP="001E0247">
      <w:pPr>
        <w:ind w:left="2880"/>
        <w:rPr>
          <w:rFonts w:ascii="Calibri" w:eastAsia="Calibri" w:hAnsi="Calibri" w:cs="Calibri"/>
          <w:i/>
          <w:iCs/>
          <w:sz w:val="16"/>
          <w:szCs w:val="16"/>
        </w:rPr>
      </w:pPr>
      <w:r w:rsidRPr="00455CFA">
        <w:rPr>
          <w:rFonts w:eastAsia="Calibri" w:cs="Arial"/>
          <w:i/>
          <w:iCs/>
          <w:sz w:val="16"/>
          <w:szCs w:val="16"/>
        </w:rPr>
        <w:t>Potential for Harm – Minor, minor source</w:t>
      </w:r>
    </w:p>
    <w:p w14:paraId="2FE15EA2" w14:textId="77777777" w:rsidR="001E0247" w:rsidRPr="00455CFA" w:rsidRDefault="001E0247" w:rsidP="001E0247">
      <w:pPr>
        <w:ind w:left="2880"/>
        <w:rPr>
          <w:rFonts w:ascii="Calibri" w:eastAsia="Calibri" w:hAnsi="Calibri" w:cs="Calibri"/>
          <w:i/>
          <w:iCs/>
          <w:sz w:val="16"/>
          <w:szCs w:val="16"/>
        </w:rPr>
      </w:pPr>
      <w:r w:rsidRPr="00455CFA">
        <w:rPr>
          <w:rFonts w:eastAsia="Calibri" w:cs="Arial"/>
          <w:i/>
          <w:iCs/>
          <w:sz w:val="16"/>
          <w:szCs w:val="16"/>
        </w:rPr>
        <w:t>Extent of Deviation – Moderate, minor source with no VE test 30 to 60 days after due date</w:t>
      </w:r>
    </w:p>
    <w:p w14:paraId="73F841E4" w14:textId="77777777" w:rsidR="001E0247" w:rsidRPr="00455CFA" w:rsidRDefault="001E0247" w:rsidP="001E0247">
      <w:pPr>
        <w:ind w:left="2880"/>
        <w:rPr>
          <w:rFonts w:ascii="Calibri" w:eastAsia="Calibri" w:hAnsi="Calibri" w:cs="Calibri"/>
          <w:i/>
          <w:iCs/>
          <w:sz w:val="20"/>
          <w:szCs w:val="20"/>
        </w:rPr>
      </w:pPr>
      <w:r w:rsidRPr="00455CFA">
        <w:rPr>
          <w:rFonts w:eastAsia="Calibri" w:cs="Arial"/>
          <w:i/>
          <w:iCs/>
          <w:sz w:val="16"/>
          <w:szCs w:val="16"/>
        </w:rPr>
        <w:t>$500</w:t>
      </w:r>
    </w:p>
    <w:p w14:paraId="516941FE" w14:textId="77777777" w:rsidR="001E0247" w:rsidRPr="00455CFA" w:rsidRDefault="001E0247" w:rsidP="001E0247">
      <w:pPr>
        <w:widowControl w:val="0"/>
        <w:tabs>
          <w:tab w:val="left" w:pos="3600"/>
        </w:tabs>
        <w:ind w:left="2160"/>
        <w:rPr>
          <w:rFonts w:eastAsia="Times New Roman" w:cs="Arial"/>
          <w:snapToGrid w:val="0"/>
          <w:sz w:val="22"/>
        </w:rPr>
      </w:pPr>
      <w:r w:rsidRPr="00455CFA">
        <w:rPr>
          <w:rFonts w:eastAsia="Times New Roman" w:cs="Arial"/>
          <w:snapToGrid w:val="0"/>
          <w:sz w:val="22"/>
        </w:rPr>
        <w:t>Consent Order requirements:</w:t>
      </w:r>
      <w:r w:rsidRPr="00455CFA">
        <w:rPr>
          <w:rFonts w:eastAsia="Times New Roman" w:cs="Arial"/>
          <w:snapToGrid w:val="0"/>
          <w:sz w:val="22"/>
        </w:rPr>
        <w:tab/>
      </w:r>
      <w:r>
        <w:rPr>
          <w:rFonts w:eastAsia="Times New Roman" w:cs="Arial"/>
          <w:snapToGrid w:val="0"/>
          <w:sz w:val="22"/>
        </w:rPr>
        <w:tab/>
      </w:r>
      <w:r w:rsidRPr="00455CFA">
        <w:rPr>
          <w:rFonts w:eastAsia="Times New Roman" w:cs="Arial"/>
          <w:snapToGrid w:val="0"/>
          <w:sz w:val="22"/>
        </w:rPr>
        <w:t>None</w:t>
      </w:r>
    </w:p>
    <w:p w14:paraId="3DFD7D80" w14:textId="54187A50" w:rsidR="00DD7DAC" w:rsidRDefault="00DD7DAC" w:rsidP="00D748F6">
      <w:pPr>
        <w:keepNext/>
        <w:keepLines/>
        <w:spacing w:before="40"/>
        <w:ind w:firstLine="720"/>
        <w:outlineLvl w:val="1"/>
        <w:rPr>
          <w:rFonts w:ascii="Century Gothic" w:eastAsia="Calibri" w:hAnsi="Century Gothic" w:cstheme="majorBidi"/>
          <w:color w:val="365F91" w:themeColor="accent1" w:themeShade="BF"/>
          <w:sz w:val="22"/>
          <w:u w:val="single"/>
        </w:rPr>
      </w:pPr>
    </w:p>
    <w:p w14:paraId="4A19338B" w14:textId="77777777" w:rsidR="00551A90" w:rsidRDefault="00551A90" w:rsidP="00D748F6">
      <w:pPr>
        <w:keepNext/>
        <w:keepLines/>
        <w:spacing w:before="40"/>
        <w:ind w:firstLine="720"/>
        <w:outlineLvl w:val="1"/>
        <w:rPr>
          <w:rFonts w:ascii="Century Gothic" w:eastAsia="Calibri" w:hAnsi="Century Gothic" w:cstheme="majorBidi"/>
          <w:color w:val="365F91" w:themeColor="accent1" w:themeShade="BF"/>
          <w:sz w:val="22"/>
          <w:u w:val="single"/>
        </w:rPr>
      </w:pPr>
    </w:p>
    <w:p w14:paraId="6121431C" w14:textId="77777777" w:rsidR="00551A90" w:rsidRDefault="00551A90" w:rsidP="00D748F6">
      <w:pPr>
        <w:keepNext/>
        <w:keepLines/>
        <w:spacing w:before="40"/>
        <w:ind w:firstLine="720"/>
        <w:outlineLvl w:val="1"/>
        <w:rPr>
          <w:rFonts w:ascii="Century Gothic" w:eastAsia="Calibri" w:hAnsi="Century Gothic" w:cstheme="majorBidi"/>
          <w:color w:val="365F91" w:themeColor="accent1" w:themeShade="BF"/>
          <w:sz w:val="22"/>
          <w:u w:val="single"/>
        </w:rPr>
      </w:pPr>
    </w:p>
    <w:p w14:paraId="260512D8" w14:textId="128731AF" w:rsidR="00D748F6" w:rsidRPr="00054AFF" w:rsidRDefault="00D748F6" w:rsidP="00D748F6">
      <w:pPr>
        <w:keepNext/>
        <w:keepLines/>
        <w:spacing w:before="40"/>
        <w:ind w:firstLine="720"/>
        <w:outlineLvl w:val="1"/>
        <w:rPr>
          <w:rFonts w:ascii="Century Gothic" w:eastAsia="Calibri" w:hAnsi="Century Gothic" w:cstheme="majorBidi"/>
          <w:color w:val="365F91" w:themeColor="accent1" w:themeShade="BF"/>
          <w:sz w:val="22"/>
          <w:u w:val="single"/>
        </w:rPr>
      </w:pPr>
      <w:r w:rsidRPr="00054AFF">
        <w:rPr>
          <w:rFonts w:ascii="Century Gothic" w:eastAsia="Calibri" w:hAnsi="Century Gothic" w:cstheme="majorBidi"/>
          <w:color w:val="365F91" w:themeColor="accent1" w:themeShade="BF"/>
          <w:sz w:val="22"/>
          <w:u w:val="single"/>
        </w:rPr>
        <w:t>Water</w:t>
      </w:r>
    </w:p>
    <w:p w14:paraId="66A8CFD1" w14:textId="77777777" w:rsidR="001E0247" w:rsidRPr="00455CFA" w:rsidRDefault="001E0247" w:rsidP="001E0247">
      <w:pPr>
        <w:pStyle w:val="ListParagraph"/>
        <w:widowControl w:val="0"/>
        <w:numPr>
          <w:ilvl w:val="1"/>
          <w:numId w:val="7"/>
        </w:numPr>
        <w:spacing w:line="218" w:lineRule="auto"/>
        <w:jc w:val="both"/>
        <w:rPr>
          <w:rFonts w:eastAsia="Times New Roman" w:cs="Arial"/>
          <w:bCs/>
          <w:snapToGrid w:val="0"/>
          <w:sz w:val="22"/>
        </w:rPr>
      </w:pPr>
      <w:r w:rsidRPr="00455CFA">
        <w:rPr>
          <w:rFonts w:eastAsia="Times New Roman" w:cs="Arial"/>
          <w:b/>
          <w:snapToGrid w:val="0"/>
          <w:sz w:val="22"/>
        </w:rPr>
        <w:t xml:space="preserve">KB Home Jacksonville LLC, Smith Trucking Company, Inc., and A.J. Johns, Inc. (WP-21-16) - </w:t>
      </w:r>
      <w:r w:rsidRPr="00DD7DAC">
        <w:rPr>
          <w:rFonts w:eastAsia="Times New Roman" w:cs="Arial"/>
          <w:bCs/>
          <w:snapToGrid w:val="0"/>
          <w:sz w:val="21"/>
          <w:szCs w:val="21"/>
        </w:rPr>
        <w:t>Unlawful discharge of non-stormwater, sediment and turbid water to wetlands; Exceedance of water quality standards; Failure to comply with erosion and sediment control requirements</w:t>
      </w:r>
    </w:p>
    <w:p w14:paraId="3628E90A" w14:textId="77777777" w:rsidR="001E0247" w:rsidRPr="00DD7DAC" w:rsidRDefault="001E0247" w:rsidP="001E0247">
      <w:pPr>
        <w:widowControl w:val="0"/>
        <w:ind w:left="5760" w:hanging="3600"/>
        <w:rPr>
          <w:rFonts w:eastAsia="Times New Roman" w:cs="Arial"/>
          <w:snapToGrid w:val="0"/>
          <w:sz w:val="21"/>
          <w:szCs w:val="21"/>
        </w:rPr>
      </w:pPr>
      <w:r w:rsidRPr="00455CFA">
        <w:rPr>
          <w:rFonts w:eastAsia="Times New Roman" w:cs="Arial"/>
          <w:snapToGrid w:val="0"/>
          <w:sz w:val="22"/>
        </w:rPr>
        <w:t>Respondent’s corrective actions:</w:t>
      </w:r>
      <w:r w:rsidRPr="00455CFA">
        <w:rPr>
          <w:rFonts w:eastAsia="Times New Roman" w:cs="Arial"/>
          <w:snapToGrid w:val="0"/>
          <w:sz w:val="22"/>
        </w:rPr>
        <w:tab/>
      </w:r>
      <w:r w:rsidRPr="00DD7DAC">
        <w:rPr>
          <w:rFonts w:eastAsia="Times New Roman" w:cs="Arial"/>
          <w:snapToGrid w:val="0"/>
          <w:sz w:val="21"/>
          <w:szCs w:val="21"/>
        </w:rPr>
        <w:t>Improved BMPs installed and discharge ceased</w:t>
      </w:r>
    </w:p>
    <w:p w14:paraId="1EC99AFF" w14:textId="77777777" w:rsidR="001E0247" w:rsidRPr="00455CFA" w:rsidRDefault="001E0247" w:rsidP="001E0247">
      <w:pPr>
        <w:widowControl w:val="0"/>
        <w:ind w:left="5760" w:hanging="3600"/>
        <w:rPr>
          <w:rFonts w:eastAsia="Times New Roman" w:cs="Arial"/>
          <w:snapToGrid w:val="0"/>
          <w:sz w:val="22"/>
        </w:rPr>
      </w:pPr>
      <w:r w:rsidRPr="00455CFA">
        <w:rPr>
          <w:rFonts w:eastAsia="Times New Roman" w:cs="Arial"/>
          <w:snapToGrid w:val="0"/>
          <w:sz w:val="22"/>
        </w:rPr>
        <w:t xml:space="preserve">Consent Order settlement fee: </w:t>
      </w:r>
      <w:r w:rsidRPr="00455CFA">
        <w:rPr>
          <w:rFonts w:eastAsia="Times New Roman" w:cs="Arial"/>
          <w:snapToGrid w:val="0"/>
          <w:sz w:val="22"/>
        </w:rPr>
        <w:tab/>
      </w:r>
      <w:r w:rsidRPr="00C64B11">
        <w:rPr>
          <w:rFonts w:eastAsia="Times New Roman" w:cs="Arial"/>
          <w:b/>
          <w:bCs/>
          <w:snapToGrid w:val="0"/>
          <w:sz w:val="22"/>
        </w:rPr>
        <w:t>$8,000</w:t>
      </w:r>
    </w:p>
    <w:p w14:paraId="374BF716" w14:textId="77777777" w:rsidR="001E0247" w:rsidRPr="00455CFA" w:rsidRDefault="001E0247" w:rsidP="001E0247">
      <w:pPr>
        <w:ind w:left="4320" w:hanging="1440"/>
        <w:rPr>
          <w:rFonts w:eastAsia="Calibri" w:cs="Arial"/>
          <w:i/>
          <w:iCs/>
          <w:sz w:val="16"/>
          <w:szCs w:val="16"/>
        </w:rPr>
      </w:pPr>
      <w:r w:rsidRPr="00455CFA">
        <w:rPr>
          <w:rFonts w:eastAsia="Calibri" w:cs="Arial"/>
          <w:i/>
          <w:iCs/>
          <w:sz w:val="16"/>
          <w:szCs w:val="16"/>
        </w:rPr>
        <w:t>2/22/2021</w:t>
      </w:r>
      <w:r w:rsidRPr="00455CFA">
        <w:rPr>
          <w:rFonts w:eastAsia="Calibri" w:cs="Arial"/>
          <w:i/>
          <w:iCs/>
          <w:sz w:val="16"/>
          <w:szCs w:val="16"/>
        </w:rPr>
        <w:tab/>
        <w:t xml:space="preserve">Insufficient BMPs/failure to maintain BMPs resulting in unlawful discharge of non-stormwater, sediment and turbid water to wetlands </w:t>
      </w:r>
      <w:r w:rsidRPr="00455CFA">
        <w:rPr>
          <w:rFonts w:eastAsia="Calibri" w:cs="Arial"/>
          <w:i/>
          <w:iCs/>
          <w:sz w:val="16"/>
          <w:szCs w:val="16"/>
        </w:rPr>
        <w:br/>
        <w:t>Sample at point of discharge from the Project to wetlands - 340 NTUs</w:t>
      </w:r>
    </w:p>
    <w:p w14:paraId="7852E7A6" w14:textId="77777777" w:rsidR="001E0247" w:rsidRPr="00455CFA" w:rsidRDefault="001E0247" w:rsidP="001E0247">
      <w:pPr>
        <w:ind w:left="4320" w:hanging="1440"/>
        <w:rPr>
          <w:rFonts w:eastAsia="Calibri" w:cs="Arial"/>
          <w:i/>
          <w:iCs/>
          <w:sz w:val="16"/>
          <w:szCs w:val="16"/>
        </w:rPr>
      </w:pPr>
      <w:r w:rsidRPr="00455CFA">
        <w:rPr>
          <w:rFonts w:eastAsia="Calibri" w:cs="Arial"/>
          <w:i/>
          <w:iCs/>
          <w:sz w:val="16"/>
          <w:szCs w:val="16"/>
        </w:rPr>
        <w:tab/>
        <w:t>Sample upstream in the wetlands from the point of discharge from the Project - 40 NTUs</w:t>
      </w:r>
    </w:p>
    <w:p w14:paraId="1F8DB149" w14:textId="77777777" w:rsidR="001E0247" w:rsidRPr="00455CFA" w:rsidRDefault="001E0247" w:rsidP="001E0247">
      <w:pPr>
        <w:ind w:left="4320" w:hanging="1440"/>
        <w:rPr>
          <w:rFonts w:eastAsia="Calibri" w:cs="Arial"/>
          <w:i/>
          <w:iCs/>
          <w:sz w:val="16"/>
          <w:szCs w:val="16"/>
        </w:rPr>
      </w:pPr>
      <w:r w:rsidRPr="00455CFA">
        <w:rPr>
          <w:rFonts w:eastAsia="Calibri" w:cs="Arial"/>
          <w:i/>
          <w:iCs/>
          <w:sz w:val="16"/>
          <w:szCs w:val="16"/>
        </w:rPr>
        <w:tab/>
        <w:t>State water quality standards for turbidity is &lt;29 NTUs above natural background</w:t>
      </w:r>
    </w:p>
    <w:p w14:paraId="19D6F93D" w14:textId="77777777" w:rsidR="001E0247" w:rsidRPr="00455CFA" w:rsidRDefault="001E0247" w:rsidP="001E0247">
      <w:pPr>
        <w:ind w:left="4320" w:hanging="1440"/>
        <w:rPr>
          <w:rFonts w:eastAsia="Calibri" w:cs="Arial"/>
          <w:i/>
          <w:iCs/>
          <w:sz w:val="16"/>
          <w:szCs w:val="16"/>
        </w:rPr>
      </w:pPr>
      <w:r w:rsidRPr="00455CFA">
        <w:rPr>
          <w:rFonts w:eastAsia="Calibri" w:cs="Arial"/>
          <w:i/>
          <w:iCs/>
          <w:sz w:val="16"/>
          <w:szCs w:val="16"/>
        </w:rPr>
        <w:tab/>
        <w:t>Exceedance &gt; 70% of allowed 69NTUs to wetlands</w:t>
      </w:r>
    </w:p>
    <w:p w14:paraId="67246A15" w14:textId="77777777" w:rsidR="001E0247" w:rsidRPr="00455CFA" w:rsidRDefault="001E0247" w:rsidP="001E0247">
      <w:pPr>
        <w:widowControl w:val="0"/>
        <w:ind w:left="4320" w:hanging="2160"/>
        <w:rPr>
          <w:rFonts w:eastAsia="Times New Roman" w:cs="Arial"/>
          <w:i/>
          <w:iCs/>
          <w:snapToGrid w:val="0"/>
          <w:sz w:val="16"/>
          <w:szCs w:val="16"/>
        </w:rPr>
      </w:pPr>
      <w:r w:rsidRPr="00455CFA">
        <w:rPr>
          <w:rFonts w:eastAsia="Calibri" w:cs="Arial"/>
          <w:i/>
          <w:iCs/>
          <w:sz w:val="16"/>
          <w:szCs w:val="16"/>
        </w:rPr>
        <w:tab/>
        <w:t>Major potential for harm and Major extent of deviation</w:t>
      </w:r>
    </w:p>
    <w:p w14:paraId="449E9EE3" w14:textId="77777777" w:rsidR="001E0247" w:rsidRPr="00DD7DAC" w:rsidRDefault="001E0247" w:rsidP="001E0247">
      <w:pPr>
        <w:widowControl w:val="0"/>
        <w:tabs>
          <w:tab w:val="left" w:pos="3600"/>
        </w:tabs>
        <w:ind w:left="5760" w:hanging="3600"/>
        <w:rPr>
          <w:rFonts w:eastAsia="Times New Roman" w:cs="Arial"/>
          <w:snapToGrid w:val="0"/>
          <w:sz w:val="21"/>
          <w:szCs w:val="21"/>
        </w:rPr>
      </w:pPr>
      <w:r w:rsidRPr="00455CFA">
        <w:rPr>
          <w:rFonts w:eastAsia="Times New Roman" w:cs="Arial"/>
          <w:snapToGrid w:val="0"/>
          <w:sz w:val="22"/>
        </w:rPr>
        <w:t>Consent Order requirements:</w:t>
      </w:r>
      <w:r w:rsidRPr="00455CFA">
        <w:rPr>
          <w:rFonts w:eastAsia="Times New Roman" w:cs="Arial"/>
          <w:snapToGrid w:val="0"/>
          <w:sz w:val="22"/>
        </w:rPr>
        <w:tab/>
      </w:r>
      <w:r w:rsidRPr="00DD7DAC">
        <w:rPr>
          <w:rFonts w:eastAsia="Times New Roman" w:cs="Arial"/>
          <w:snapToGrid w:val="0"/>
          <w:sz w:val="21"/>
          <w:szCs w:val="21"/>
        </w:rPr>
        <w:t>Within 14 days of the effective date: Perform BMP Assessment</w:t>
      </w:r>
    </w:p>
    <w:p w14:paraId="144232A0" w14:textId="77777777" w:rsidR="001E0247" w:rsidRPr="00DD7DAC" w:rsidRDefault="001E0247" w:rsidP="001E0247">
      <w:pPr>
        <w:widowControl w:val="0"/>
        <w:tabs>
          <w:tab w:val="left" w:pos="3600"/>
        </w:tabs>
        <w:ind w:left="5760"/>
        <w:rPr>
          <w:rFonts w:eastAsia="Times New Roman" w:cs="Arial"/>
          <w:snapToGrid w:val="0"/>
          <w:sz w:val="21"/>
          <w:szCs w:val="21"/>
        </w:rPr>
      </w:pPr>
      <w:r w:rsidRPr="00DD7DAC">
        <w:rPr>
          <w:rFonts w:eastAsia="Times New Roman" w:cs="Arial"/>
          <w:snapToGrid w:val="0"/>
          <w:sz w:val="21"/>
          <w:szCs w:val="21"/>
        </w:rPr>
        <w:t>Within 21 days of the effective date: Submit BMP Assessment to EQD</w:t>
      </w:r>
    </w:p>
    <w:p w14:paraId="4A9CD487" w14:textId="77777777" w:rsidR="001E0247" w:rsidRPr="00DD7DAC" w:rsidRDefault="001E0247" w:rsidP="001E0247">
      <w:pPr>
        <w:widowControl w:val="0"/>
        <w:tabs>
          <w:tab w:val="left" w:pos="3600"/>
        </w:tabs>
        <w:ind w:left="5760"/>
        <w:rPr>
          <w:rFonts w:eastAsia="Times New Roman" w:cs="Arial"/>
          <w:snapToGrid w:val="0"/>
          <w:sz w:val="21"/>
          <w:szCs w:val="21"/>
        </w:rPr>
      </w:pPr>
      <w:r w:rsidRPr="00DD7DAC">
        <w:rPr>
          <w:rFonts w:eastAsia="Times New Roman" w:cs="Arial"/>
          <w:snapToGrid w:val="0"/>
          <w:sz w:val="21"/>
          <w:szCs w:val="21"/>
        </w:rPr>
        <w:t>Within 28 days of the effective date: Implement BMP Assessment</w:t>
      </w:r>
    </w:p>
    <w:p w14:paraId="7D9225EB" w14:textId="77777777" w:rsidR="001E0247" w:rsidRPr="00DD7DAC" w:rsidRDefault="001E0247" w:rsidP="001E0247">
      <w:pPr>
        <w:widowControl w:val="0"/>
        <w:tabs>
          <w:tab w:val="left" w:pos="3600"/>
        </w:tabs>
        <w:ind w:left="5760"/>
        <w:rPr>
          <w:rFonts w:eastAsia="Times New Roman" w:cs="Arial"/>
          <w:snapToGrid w:val="0"/>
          <w:sz w:val="21"/>
          <w:szCs w:val="21"/>
        </w:rPr>
      </w:pPr>
      <w:r w:rsidRPr="00DD7DAC">
        <w:rPr>
          <w:rFonts w:eastAsia="Times New Roman" w:cs="Arial"/>
          <w:snapToGrid w:val="0"/>
          <w:sz w:val="21"/>
          <w:szCs w:val="21"/>
        </w:rPr>
        <w:t>Immediately upon the effective date: Monitor, sample, notify EQD and report to EQD until Final Stabilization</w:t>
      </w:r>
    </w:p>
    <w:p w14:paraId="6AC59145" w14:textId="77777777" w:rsidR="001E0247" w:rsidRDefault="001E0247" w:rsidP="001E0247">
      <w:pPr>
        <w:widowControl w:val="0"/>
        <w:spacing w:line="218" w:lineRule="auto"/>
        <w:jc w:val="both"/>
        <w:rPr>
          <w:rFonts w:eastAsia="Times New Roman" w:cs="Arial"/>
          <w:b/>
          <w:snapToGrid w:val="0"/>
          <w:sz w:val="22"/>
        </w:rPr>
      </w:pPr>
    </w:p>
    <w:p w14:paraId="5746D9D7" w14:textId="77777777" w:rsidR="001E0247" w:rsidRPr="008147DC" w:rsidRDefault="001E0247" w:rsidP="001E0247">
      <w:pPr>
        <w:pStyle w:val="ListParagraph"/>
        <w:widowControl w:val="0"/>
        <w:numPr>
          <w:ilvl w:val="1"/>
          <w:numId w:val="7"/>
        </w:numPr>
        <w:spacing w:line="218" w:lineRule="auto"/>
        <w:jc w:val="both"/>
        <w:rPr>
          <w:rFonts w:eastAsia="Times New Roman" w:cs="Arial"/>
          <w:bCs/>
          <w:snapToGrid w:val="0"/>
          <w:sz w:val="22"/>
        </w:rPr>
      </w:pPr>
      <w:r w:rsidRPr="008147DC">
        <w:rPr>
          <w:rFonts w:eastAsia="Times New Roman" w:cs="Arial"/>
          <w:b/>
          <w:snapToGrid w:val="0"/>
          <w:sz w:val="22"/>
        </w:rPr>
        <w:t xml:space="preserve">Camelot Property Owner LLC and Camelot Property Owners 2 LLC (WP-21-14) - </w:t>
      </w:r>
      <w:r w:rsidRPr="00DD7DAC">
        <w:rPr>
          <w:rFonts w:eastAsia="Times New Roman" w:cs="Arial"/>
          <w:bCs/>
          <w:snapToGrid w:val="0"/>
          <w:sz w:val="21"/>
          <w:szCs w:val="21"/>
        </w:rPr>
        <w:t>Unlawful discharge of untreated wastewater to the ground and surrounding environment; Failure to maintain wastewater collection/transmission system to function as intended; Unlawful bypass of system or treatment facility; Failure to perform required maintenance and/or keep required records; Failure to notify EQD of discharge and provide required records</w:t>
      </w:r>
    </w:p>
    <w:p w14:paraId="6AE255EE" w14:textId="77777777" w:rsidR="001E0247" w:rsidRPr="00A55A5D" w:rsidRDefault="001E0247" w:rsidP="001E0247">
      <w:pPr>
        <w:widowControl w:val="0"/>
        <w:ind w:left="5760" w:hanging="3600"/>
        <w:jc w:val="both"/>
        <w:rPr>
          <w:rFonts w:eastAsia="Times New Roman" w:cs="Arial"/>
          <w:snapToGrid w:val="0"/>
          <w:sz w:val="21"/>
          <w:szCs w:val="21"/>
        </w:rPr>
      </w:pPr>
      <w:r w:rsidRPr="008147DC">
        <w:rPr>
          <w:rFonts w:eastAsia="Times New Roman" w:cs="Arial"/>
          <w:snapToGrid w:val="0"/>
          <w:sz w:val="22"/>
        </w:rPr>
        <w:t>Respondent’s corrective actions:</w:t>
      </w:r>
      <w:r w:rsidRPr="008147DC">
        <w:rPr>
          <w:rFonts w:eastAsia="Times New Roman" w:cs="Arial"/>
          <w:snapToGrid w:val="0"/>
          <w:sz w:val="22"/>
        </w:rPr>
        <w:tab/>
      </w:r>
      <w:r w:rsidRPr="00A55A5D">
        <w:rPr>
          <w:rFonts w:eastAsia="Times New Roman" w:cs="Arial"/>
          <w:snapToGrid w:val="0"/>
          <w:sz w:val="21"/>
          <w:szCs w:val="21"/>
        </w:rPr>
        <w:t>The clean out cap was replaced, wastewater removed, area limed. However, maintenance records provided demonstrated noncompliance with maintenance and/or recordkeeping requirements and raise operational concerns to be reviewed by engineer.  Engineer hired.</w:t>
      </w:r>
    </w:p>
    <w:p w14:paraId="24EA660E" w14:textId="77777777" w:rsidR="001E0247" w:rsidRPr="008147DC" w:rsidRDefault="001E0247" w:rsidP="001E0247">
      <w:pPr>
        <w:widowControl w:val="0"/>
        <w:ind w:left="5760" w:hanging="3600"/>
        <w:jc w:val="both"/>
        <w:rPr>
          <w:rFonts w:eastAsia="Times New Roman" w:cs="Arial"/>
          <w:snapToGrid w:val="0"/>
          <w:sz w:val="22"/>
        </w:rPr>
      </w:pPr>
      <w:r w:rsidRPr="008147DC">
        <w:rPr>
          <w:rFonts w:eastAsia="Times New Roman" w:cs="Arial"/>
          <w:snapToGrid w:val="0"/>
          <w:sz w:val="22"/>
        </w:rPr>
        <w:t xml:space="preserve">Consent Order settlement fee: </w:t>
      </w:r>
      <w:r w:rsidRPr="008147DC">
        <w:rPr>
          <w:rFonts w:eastAsia="Times New Roman" w:cs="Arial"/>
          <w:snapToGrid w:val="0"/>
          <w:sz w:val="22"/>
        </w:rPr>
        <w:tab/>
      </w:r>
      <w:r w:rsidRPr="00C64B11">
        <w:rPr>
          <w:rFonts w:eastAsia="Times New Roman" w:cs="Arial"/>
          <w:b/>
          <w:bCs/>
          <w:snapToGrid w:val="0"/>
          <w:sz w:val="22"/>
        </w:rPr>
        <w:t>$4,900</w:t>
      </w:r>
    </w:p>
    <w:p w14:paraId="4F59F144" w14:textId="77777777" w:rsidR="001E0247" w:rsidRPr="008147DC" w:rsidRDefault="001E0247" w:rsidP="001E0247">
      <w:pPr>
        <w:tabs>
          <w:tab w:val="left" w:pos="2160"/>
        </w:tabs>
        <w:ind w:left="4320" w:hanging="1440"/>
        <w:rPr>
          <w:rFonts w:eastAsia="Calibri" w:cs="Arial"/>
          <w:i/>
          <w:iCs/>
          <w:sz w:val="16"/>
          <w:szCs w:val="16"/>
        </w:rPr>
      </w:pPr>
      <w:r w:rsidRPr="008147DC">
        <w:rPr>
          <w:rFonts w:eastAsia="Calibri" w:cs="Arial"/>
          <w:i/>
          <w:iCs/>
          <w:sz w:val="16"/>
          <w:szCs w:val="16"/>
        </w:rPr>
        <w:t>3/9/2021</w:t>
      </w:r>
      <w:r w:rsidRPr="008147DC">
        <w:rPr>
          <w:rFonts w:eastAsia="Calibri" w:cs="Arial"/>
          <w:i/>
          <w:iCs/>
          <w:sz w:val="16"/>
          <w:szCs w:val="16"/>
        </w:rPr>
        <w:tab/>
        <w:t>Failure to maintain system with unlawful discharge of untreated wastewater to ground and surrounding environment near public areas but not likely to reach surface waters, bypassing the system’s treatment facility with failure to notify EQD</w:t>
      </w:r>
    </w:p>
    <w:p w14:paraId="488990CC" w14:textId="77777777" w:rsidR="001E0247" w:rsidRPr="008147DC" w:rsidRDefault="001E0247" w:rsidP="001E0247">
      <w:pPr>
        <w:widowControl w:val="0"/>
        <w:ind w:left="5760" w:hanging="1440"/>
        <w:jc w:val="both"/>
        <w:rPr>
          <w:rFonts w:eastAsia="Times New Roman" w:cs="Arial"/>
          <w:i/>
          <w:iCs/>
          <w:snapToGrid w:val="0"/>
          <w:sz w:val="16"/>
          <w:szCs w:val="16"/>
        </w:rPr>
      </w:pPr>
      <w:r w:rsidRPr="008147DC">
        <w:rPr>
          <w:rFonts w:eastAsia="Calibri" w:cs="Arial"/>
          <w:i/>
          <w:iCs/>
          <w:sz w:val="16"/>
          <w:szCs w:val="16"/>
        </w:rPr>
        <w:t>Major potential harm and minor extent of deviation</w:t>
      </w:r>
    </w:p>
    <w:p w14:paraId="5465BE8E" w14:textId="77777777" w:rsidR="00DD7DAC" w:rsidRDefault="00DD7DAC" w:rsidP="001E0247">
      <w:pPr>
        <w:widowControl w:val="0"/>
        <w:tabs>
          <w:tab w:val="left" w:pos="3600"/>
        </w:tabs>
        <w:ind w:left="5760" w:hanging="3600"/>
        <w:jc w:val="both"/>
        <w:rPr>
          <w:rFonts w:eastAsia="Times New Roman" w:cs="Arial"/>
          <w:snapToGrid w:val="0"/>
          <w:sz w:val="22"/>
        </w:rPr>
      </w:pPr>
    </w:p>
    <w:p w14:paraId="2E06AA70" w14:textId="77777777" w:rsidR="00DD7DAC" w:rsidRDefault="00DD7DAC" w:rsidP="001E0247">
      <w:pPr>
        <w:widowControl w:val="0"/>
        <w:tabs>
          <w:tab w:val="left" w:pos="3600"/>
        </w:tabs>
        <w:ind w:left="5760" w:hanging="3600"/>
        <w:jc w:val="both"/>
        <w:rPr>
          <w:rFonts w:eastAsia="Times New Roman" w:cs="Arial"/>
          <w:snapToGrid w:val="0"/>
          <w:sz w:val="22"/>
        </w:rPr>
      </w:pPr>
    </w:p>
    <w:p w14:paraId="3F1EA72E" w14:textId="77777777" w:rsidR="00DD7DAC" w:rsidRDefault="00DD7DAC" w:rsidP="001E0247">
      <w:pPr>
        <w:widowControl w:val="0"/>
        <w:tabs>
          <w:tab w:val="left" w:pos="3600"/>
        </w:tabs>
        <w:ind w:left="5760" w:hanging="3600"/>
        <w:jc w:val="both"/>
        <w:rPr>
          <w:rFonts w:eastAsia="Times New Roman" w:cs="Arial"/>
          <w:snapToGrid w:val="0"/>
          <w:sz w:val="22"/>
        </w:rPr>
      </w:pPr>
    </w:p>
    <w:p w14:paraId="2AEF001A" w14:textId="77777777" w:rsidR="00DD7DAC" w:rsidRDefault="00DD7DAC" w:rsidP="001E0247">
      <w:pPr>
        <w:widowControl w:val="0"/>
        <w:tabs>
          <w:tab w:val="left" w:pos="3600"/>
        </w:tabs>
        <w:ind w:left="5760" w:hanging="3600"/>
        <w:jc w:val="both"/>
        <w:rPr>
          <w:rFonts w:eastAsia="Times New Roman" w:cs="Arial"/>
          <w:snapToGrid w:val="0"/>
          <w:sz w:val="22"/>
        </w:rPr>
      </w:pPr>
    </w:p>
    <w:p w14:paraId="10B618AB" w14:textId="77777777" w:rsidR="00DD7DAC" w:rsidRDefault="00DD7DAC" w:rsidP="001E0247">
      <w:pPr>
        <w:widowControl w:val="0"/>
        <w:tabs>
          <w:tab w:val="left" w:pos="3600"/>
        </w:tabs>
        <w:ind w:left="5760" w:hanging="3600"/>
        <w:jc w:val="both"/>
        <w:rPr>
          <w:rFonts w:eastAsia="Times New Roman" w:cs="Arial"/>
          <w:snapToGrid w:val="0"/>
          <w:sz w:val="22"/>
        </w:rPr>
      </w:pPr>
    </w:p>
    <w:p w14:paraId="1D974F54" w14:textId="77777777" w:rsidR="00DD7DAC" w:rsidRDefault="00DD7DAC" w:rsidP="001E0247">
      <w:pPr>
        <w:widowControl w:val="0"/>
        <w:tabs>
          <w:tab w:val="left" w:pos="3600"/>
        </w:tabs>
        <w:ind w:left="5760" w:hanging="3600"/>
        <w:jc w:val="both"/>
        <w:rPr>
          <w:rFonts w:eastAsia="Times New Roman" w:cs="Arial"/>
          <w:snapToGrid w:val="0"/>
          <w:sz w:val="22"/>
        </w:rPr>
      </w:pPr>
    </w:p>
    <w:p w14:paraId="61B1EDD9" w14:textId="50CB036F" w:rsidR="001E0247" w:rsidRPr="00A55A5D" w:rsidRDefault="001E0247" w:rsidP="001E0247">
      <w:pPr>
        <w:widowControl w:val="0"/>
        <w:tabs>
          <w:tab w:val="left" w:pos="3600"/>
        </w:tabs>
        <w:ind w:left="5760" w:hanging="3600"/>
        <w:jc w:val="both"/>
        <w:rPr>
          <w:rFonts w:eastAsia="Times New Roman" w:cs="Arial"/>
          <w:snapToGrid w:val="0"/>
          <w:sz w:val="21"/>
          <w:szCs w:val="21"/>
        </w:rPr>
      </w:pPr>
      <w:r w:rsidRPr="008147DC">
        <w:rPr>
          <w:rFonts w:eastAsia="Times New Roman" w:cs="Arial"/>
          <w:snapToGrid w:val="0"/>
          <w:sz w:val="22"/>
        </w:rPr>
        <w:lastRenderedPageBreak/>
        <w:t>Consent Order requirements:</w:t>
      </w:r>
      <w:r w:rsidRPr="008147DC">
        <w:rPr>
          <w:rFonts w:eastAsia="Times New Roman" w:cs="Arial"/>
          <w:snapToGrid w:val="0"/>
          <w:sz w:val="22"/>
        </w:rPr>
        <w:tab/>
      </w:r>
      <w:r w:rsidRPr="00A55A5D">
        <w:rPr>
          <w:rFonts w:eastAsia="Times New Roman" w:cs="Arial"/>
          <w:snapToGrid w:val="0"/>
          <w:sz w:val="21"/>
          <w:szCs w:val="21"/>
        </w:rPr>
        <w:t>Initial Engineer Report:  Within 60 days of the effective date</w:t>
      </w:r>
    </w:p>
    <w:p w14:paraId="01FE9712" w14:textId="77777777" w:rsidR="001E0247" w:rsidRPr="00A55A5D" w:rsidRDefault="001E0247" w:rsidP="001E0247">
      <w:pPr>
        <w:widowControl w:val="0"/>
        <w:tabs>
          <w:tab w:val="left" w:pos="3600"/>
        </w:tabs>
        <w:ind w:left="5760"/>
        <w:jc w:val="both"/>
        <w:rPr>
          <w:rFonts w:eastAsia="Times New Roman" w:cs="Arial"/>
          <w:snapToGrid w:val="0"/>
          <w:sz w:val="21"/>
          <w:szCs w:val="21"/>
        </w:rPr>
      </w:pPr>
      <w:r w:rsidRPr="00A55A5D">
        <w:rPr>
          <w:rFonts w:eastAsia="Times New Roman" w:cs="Arial"/>
          <w:snapToGrid w:val="0"/>
          <w:sz w:val="21"/>
          <w:szCs w:val="21"/>
        </w:rPr>
        <w:t>DEP Permit application (if required):  Within 60 days of notification by EQD</w:t>
      </w:r>
    </w:p>
    <w:p w14:paraId="1EF63CF9" w14:textId="77777777" w:rsidR="001E0247" w:rsidRPr="00A55A5D" w:rsidRDefault="001E0247" w:rsidP="001E0247">
      <w:pPr>
        <w:widowControl w:val="0"/>
        <w:tabs>
          <w:tab w:val="left" w:pos="3600"/>
        </w:tabs>
        <w:ind w:left="5760"/>
        <w:jc w:val="both"/>
        <w:rPr>
          <w:rFonts w:eastAsia="Times New Roman" w:cs="Arial"/>
          <w:snapToGrid w:val="0"/>
          <w:sz w:val="21"/>
          <w:szCs w:val="21"/>
        </w:rPr>
      </w:pPr>
      <w:r w:rsidRPr="00A55A5D">
        <w:rPr>
          <w:rFonts w:eastAsia="Times New Roman" w:cs="Arial"/>
          <w:snapToGrid w:val="0"/>
          <w:sz w:val="21"/>
          <w:szCs w:val="21"/>
        </w:rPr>
        <w:t>Final Engineer Report:  Deadline set by EQD after review of report</w:t>
      </w:r>
    </w:p>
    <w:p w14:paraId="678DCF1C" w14:textId="652648E6" w:rsidR="001E0247" w:rsidRDefault="001E0247" w:rsidP="001E0247">
      <w:pPr>
        <w:widowControl w:val="0"/>
        <w:tabs>
          <w:tab w:val="left" w:pos="3600"/>
        </w:tabs>
        <w:ind w:left="5760"/>
        <w:jc w:val="both"/>
        <w:rPr>
          <w:rFonts w:eastAsia="Times New Roman" w:cs="Arial"/>
          <w:snapToGrid w:val="0"/>
          <w:sz w:val="21"/>
          <w:szCs w:val="21"/>
        </w:rPr>
      </w:pPr>
      <w:r w:rsidRPr="00A55A5D">
        <w:rPr>
          <w:rFonts w:eastAsia="Times New Roman" w:cs="Arial"/>
          <w:snapToGrid w:val="0"/>
          <w:sz w:val="21"/>
          <w:szCs w:val="21"/>
        </w:rPr>
        <w:t>Monthly Status Report:  Beginning 4/30/2021 with maintenance records</w:t>
      </w:r>
    </w:p>
    <w:p w14:paraId="08C78E01" w14:textId="6A9F65CC" w:rsidR="00DD7DAC" w:rsidRDefault="00DD7DAC" w:rsidP="001E0247">
      <w:pPr>
        <w:widowControl w:val="0"/>
        <w:tabs>
          <w:tab w:val="left" w:pos="3600"/>
        </w:tabs>
        <w:ind w:left="5760"/>
        <w:jc w:val="both"/>
        <w:rPr>
          <w:rFonts w:eastAsia="Times New Roman" w:cs="Arial"/>
          <w:snapToGrid w:val="0"/>
          <w:sz w:val="21"/>
          <w:szCs w:val="21"/>
        </w:rPr>
      </w:pPr>
    </w:p>
    <w:p w14:paraId="00112E1C" w14:textId="77777777" w:rsidR="00DD7DAC" w:rsidRPr="00A55A5D" w:rsidRDefault="00DD7DAC" w:rsidP="001E0247">
      <w:pPr>
        <w:widowControl w:val="0"/>
        <w:tabs>
          <w:tab w:val="left" w:pos="3600"/>
        </w:tabs>
        <w:ind w:left="5760"/>
        <w:jc w:val="both"/>
        <w:rPr>
          <w:rFonts w:eastAsia="Times New Roman" w:cs="Arial"/>
          <w:snapToGrid w:val="0"/>
          <w:sz w:val="21"/>
          <w:szCs w:val="21"/>
        </w:rPr>
      </w:pPr>
    </w:p>
    <w:p w14:paraId="568B8D78" w14:textId="77777777" w:rsidR="001E0247" w:rsidRPr="00455CFA" w:rsidRDefault="001E0247" w:rsidP="001E0247">
      <w:pPr>
        <w:pStyle w:val="ListParagraph"/>
        <w:widowControl w:val="0"/>
        <w:numPr>
          <w:ilvl w:val="1"/>
          <w:numId w:val="7"/>
        </w:numPr>
        <w:spacing w:line="218" w:lineRule="auto"/>
        <w:jc w:val="both"/>
        <w:rPr>
          <w:rFonts w:eastAsia="Times New Roman" w:cs="Arial"/>
          <w:bCs/>
          <w:snapToGrid w:val="0"/>
          <w:sz w:val="22"/>
        </w:rPr>
      </w:pPr>
      <w:r w:rsidRPr="00455CFA">
        <w:rPr>
          <w:rFonts w:eastAsia="Times New Roman" w:cs="Arial"/>
          <w:b/>
          <w:snapToGrid w:val="0"/>
          <w:sz w:val="22"/>
        </w:rPr>
        <w:t xml:space="preserve">Preserve at Cedar River Limited Partnership (WP-21-12) - </w:t>
      </w:r>
      <w:r w:rsidRPr="00455CFA">
        <w:rPr>
          <w:rFonts w:eastAsia="Times New Roman" w:cs="Arial"/>
          <w:bCs/>
          <w:snapToGrid w:val="0"/>
          <w:sz w:val="22"/>
        </w:rPr>
        <w:t>Unlawful discharge of untreated wastewater to the ground and surrounding environment adjacent to surface water, Failure to maintain wastewater collection/transmission system with lift station to function as intended; Unlawful bypass of system or treatment facility; Failure to comply with sewerage design standards; Failure to notify EQD of discharge and provide required records</w:t>
      </w:r>
    </w:p>
    <w:p w14:paraId="42BF2702" w14:textId="77777777" w:rsidR="001E0247" w:rsidRDefault="001E0247" w:rsidP="001E0247">
      <w:pPr>
        <w:widowControl w:val="0"/>
        <w:spacing w:line="218" w:lineRule="auto"/>
        <w:ind w:left="720"/>
        <w:jc w:val="both"/>
        <w:rPr>
          <w:rFonts w:eastAsia="Times New Roman" w:cs="Arial"/>
          <w:bCs/>
          <w:snapToGrid w:val="0"/>
          <w:sz w:val="22"/>
        </w:rPr>
      </w:pPr>
    </w:p>
    <w:p w14:paraId="3A485F94" w14:textId="77777777" w:rsidR="001E0247" w:rsidRPr="00455CFA" w:rsidRDefault="001E0247" w:rsidP="001E0247">
      <w:pPr>
        <w:widowControl w:val="0"/>
        <w:ind w:left="5760" w:hanging="3600"/>
        <w:rPr>
          <w:rFonts w:eastAsia="Times New Roman" w:cs="Arial"/>
          <w:snapToGrid w:val="0"/>
          <w:sz w:val="22"/>
        </w:rPr>
      </w:pPr>
      <w:r w:rsidRPr="00455CFA">
        <w:rPr>
          <w:rFonts w:eastAsia="Times New Roman" w:cs="Arial"/>
          <w:snapToGrid w:val="0"/>
          <w:sz w:val="22"/>
        </w:rPr>
        <w:t>Respondent’s corrective actions:</w:t>
      </w:r>
      <w:r w:rsidRPr="00455CFA">
        <w:rPr>
          <w:rFonts w:eastAsia="Times New Roman" w:cs="Arial"/>
          <w:snapToGrid w:val="0"/>
          <w:sz w:val="22"/>
        </w:rPr>
        <w:tab/>
        <w:t>Clean out repairs, clog removed, wastewater cleaned up and engineer hired</w:t>
      </w:r>
    </w:p>
    <w:p w14:paraId="3A72FE47" w14:textId="77777777" w:rsidR="001E0247" w:rsidRPr="00455CFA" w:rsidRDefault="001E0247" w:rsidP="001E0247">
      <w:pPr>
        <w:widowControl w:val="0"/>
        <w:ind w:left="5760" w:hanging="3600"/>
        <w:rPr>
          <w:rFonts w:eastAsia="Times New Roman" w:cs="Arial"/>
          <w:snapToGrid w:val="0"/>
          <w:sz w:val="22"/>
        </w:rPr>
      </w:pPr>
      <w:r w:rsidRPr="00455CFA">
        <w:rPr>
          <w:rFonts w:eastAsia="Times New Roman" w:cs="Arial"/>
          <w:snapToGrid w:val="0"/>
          <w:sz w:val="22"/>
        </w:rPr>
        <w:t xml:space="preserve">Consent Order settlement fee: </w:t>
      </w:r>
      <w:r w:rsidRPr="00455CFA">
        <w:rPr>
          <w:rFonts w:eastAsia="Times New Roman" w:cs="Arial"/>
          <w:snapToGrid w:val="0"/>
          <w:sz w:val="22"/>
        </w:rPr>
        <w:tab/>
      </w:r>
      <w:r w:rsidRPr="00C64B11">
        <w:rPr>
          <w:rFonts w:eastAsia="Times New Roman" w:cs="Arial"/>
          <w:b/>
          <w:bCs/>
          <w:snapToGrid w:val="0"/>
          <w:sz w:val="22"/>
        </w:rPr>
        <w:t>$4,900</w:t>
      </w:r>
    </w:p>
    <w:p w14:paraId="6891B159" w14:textId="77777777" w:rsidR="001E0247" w:rsidRPr="00455CFA" w:rsidRDefault="001E0247" w:rsidP="001E0247">
      <w:pPr>
        <w:tabs>
          <w:tab w:val="left" w:pos="2160"/>
        </w:tabs>
        <w:ind w:left="4320" w:hanging="1440"/>
        <w:rPr>
          <w:rFonts w:eastAsia="Calibri" w:cs="Arial"/>
          <w:sz w:val="16"/>
          <w:szCs w:val="16"/>
        </w:rPr>
      </w:pPr>
      <w:r w:rsidRPr="00455CFA">
        <w:rPr>
          <w:rFonts w:eastAsia="Calibri" w:cs="Arial"/>
          <w:sz w:val="16"/>
          <w:szCs w:val="16"/>
        </w:rPr>
        <w:t>3/9/2021</w:t>
      </w:r>
      <w:r w:rsidRPr="00455CFA">
        <w:rPr>
          <w:rFonts w:eastAsia="Calibri" w:cs="Arial"/>
          <w:sz w:val="16"/>
          <w:szCs w:val="16"/>
        </w:rPr>
        <w:tab/>
        <w:t>Failure to maintain system, failure to comply with sewage design standards, unlawful discharge of untreated wastewater to ground and surrounding environment near public areas but not likely to reach surface waters, failure to notify EQD and provide required records</w:t>
      </w:r>
    </w:p>
    <w:p w14:paraId="384D8F14" w14:textId="77777777" w:rsidR="001E0247" w:rsidRPr="00455CFA" w:rsidRDefault="001E0247" w:rsidP="001E0247">
      <w:pPr>
        <w:widowControl w:val="0"/>
        <w:ind w:left="4320"/>
        <w:rPr>
          <w:rFonts w:eastAsia="Times New Roman" w:cs="Arial"/>
          <w:snapToGrid w:val="0"/>
          <w:sz w:val="22"/>
        </w:rPr>
      </w:pPr>
      <w:r w:rsidRPr="00455CFA">
        <w:rPr>
          <w:rFonts w:eastAsia="Calibri" w:cs="Arial"/>
          <w:sz w:val="16"/>
          <w:szCs w:val="16"/>
        </w:rPr>
        <w:t>Major potential harm and minor extent of deviation</w:t>
      </w:r>
    </w:p>
    <w:p w14:paraId="3C687D40" w14:textId="77777777" w:rsidR="001E0247" w:rsidRPr="00455CFA" w:rsidRDefault="001E0247" w:rsidP="001E0247">
      <w:pPr>
        <w:widowControl w:val="0"/>
        <w:tabs>
          <w:tab w:val="left" w:pos="3600"/>
        </w:tabs>
        <w:ind w:left="5760" w:hanging="3600"/>
        <w:rPr>
          <w:rFonts w:eastAsia="Times New Roman" w:cs="Arial"/>
          <w:snapToGrid w:val="0"/>
          <w:sz w:val="22"/>
        </w:rPr>
      </w:pPr>
      <w:r w:rsidRPr="00455CFA">
        <w:rPr>
          <w:rFonts w:eastAsia="Times New Roman" w:cs="Arial"/>
          <w:snapToGrid w:val="0"/>
          <w:sz w:val="22"/>
        </w:rPr>
        <w:t>Consent Order requirements:</w:t>
      </w:r>
      <w:r w:rsidRPr="00455CFA">
        <w:rPr>
          <w:rFonts w:eastAsia="Times New Roman" w:cs="Arial"/>
          <w:snapToGrid w:val="0"/>
          <w:sz w:val="22"/>
        </w:rPr>
        <w:tab/>
        <w:t>Initial Engineer Report:  Within 120 days of the effective date</w:t>
      </w:r>
    </w:p>
    <w:p w14:paraId="0F99D05A" w14:textId="77777777" w:rsidR="001E0247" w:rsidRPr="00455CFA" w:rsidRDefault="001E0247" w:rsidP="001E0247">
      <w:pPr>
        <w:widowControl w:val="0"/>
        <w:tabs>
          <w:tab w:val="left" w:pos="3600"/>
        </w:tabs>
        <w:ind w:left="5760"/>
        <w:rPr>
          <w:rFonts w:eastAsia="Times New Roman" w:cs="Arial"/>
          <w:snapToGrid w:val="0"/>
          <w:sz w:val="22"/>
        </w:rPr>
      </w:pPr>
      <w:r w:rsidRPr="00455CFA">
        <w:rPr>
          <w:rFonts w:eastAsia="Times New Roman" w:cs="Arial"/>
          <w:snapToGrid w:val="0"/>
          <w:sz w:val="22"/>
        </w:rPr>
        <w:t>DEP Permit application (if required):  Within 60 days of notification by EQD</w:t>
      </w:r>
    </w:p>
    <w:p w14:paraId="1ADAC6D8" w14:textId="77777777" w:rsidR="001E0247" w:rsidRPr="00455CFA" w:rsidRDefault="001E0247" w:rsidP="001E0247">
      <w:pPr>
        <w:widowControl w:val="0"/>
        <w:tabs>
          <w:tab w:val="left" w:pos="3600"/>
        </w:tabs>
        <w:ind w:left="5760"/>
        <w:rPr>
          <w:rFonts w:eastAsia="Times New Roman" w:cs="Arial"/>
          <w:snapToGrid w:val="0"/>
          <w:sz w:val="22"/>
        </w:rPr>
      </w:pPr>
      <w:r w:rsidRPr="00455CFA">
        <w:rPr>
          <w:rFonts w:eastAsia="Times New Roman" w:cs="Arial"/>
          <w:snapToGrid w:val="0"/>
          <w:sz w:val="22"/>
        </w:rPr>
        <w:t>Final Engineer Report:  Deadline set by EQD after review of report</w:t>
      </w:r>
    </w:p>
    <w:p w14:paraId="560AFE25" w14:textId="77777777" w:rsidR="001E0247" w:rsidRPr="00455CFA" w:rsidRDefault="001E0247" w:rsidP="001E0247">
      <w:pPr>
        <w:widowControl w:val="0"/>
        <w:tabs>
          <w:tab w:val="left" w:pos="3600"/>
        </w:tabs>
        <w:ind w:left="5760"/>
        <w:rPr>
          <w:rFonts w:eastAsia="Times New Roman" w:cs="Arial"/>
          <w:snapToGrid w:val="0"/>
          <w:sz w:val="22"/>
        </w:rPr>
      </w:pPr>
      <w:r w:rsidRPr="00455CFA">
        <w:rPr>
          <w:rFonts w:eastAsia="Times New Roman" w:cs="Arial"/>
          <w:snapToGrid w:val="0"/>
          <w:sz w:val="22"/>
        </w:rPr>
        <w:t>Monthly Status Report:  Beginning 4/30/2021 with maintenance records</w:t>
      </w:r>
    </w:p>
    <w:p w14:paraId="7EC4BBB0" w14:textId="240A4FFF" w:rsidR="001E0247" w:rsidRDefault="001E0247" w:rsidP="001E0247">
      <w:pPr>
        <w:widowControl w:val="0"/>
        <w:spacing w:line="218" w:lineRule="auto"/>
        <w:ind w:left="720"/>
        <w:jc w:val="both"/>
        <w:rPr>
          <w:rFonts w:eastAsia="Times New Roman" w:cs="Arial"/>
          <w:bCs/>
          <w:snapToGrid w:val="0"/>
          <w:sz w:val="22"/>
        </w:rPr>
      </w:pPr>
    </w:p>
    <w:p w14:paraId="6F423CF5" w14:textId="77777777" w:rsidR="00A55A5D" w:rsidRDefault="00A55A5D" w:rsidP="001E0247">
      <w:pPr>
        <w:widowControl w:val="0"/>
        <w:spacing w:line="218" w:lineRule="auto"/>
        <w:ind w:left="720"/>
        <w:jc w:val="both"/>
        <w:rPr>
          <w:rFonts w:eastAsia="Times New Roman" w:cs="Arial"/>
          <w:bCs/>
          <w:snapToGrid w:val="0"/>
          <w:sz w:val="22"/>
        </w:rPr>
      </w:pPr>
    </w:p>
    <w:p w14:paraId="5C613E81" w14:textId="77777777" w:rsidR="001E0247" w:rsidRPr="00C64B11" w:rsidRDefault="001E0247" w:rsidP="001E0247">
      <w:pPr>
        <w:pStyle w:val="ListParagraph"/>
        <w:widowControl w:val="0"/>
        <w:numPr>
          <w:ilvl w:val="1"/>
          <w:numId w:val="7"/>
        </w:numPr>
        <w:spacing w:line="218" w:lineRule="auto"/>
        <w:jc w:val="both"/>
        <w:rPr>
          <w:rFonts w:eastAsia="Times New Roman" w:cs="Arial"/>
          <w:bCs/>
          <w:snapToGrid w:val="0"/>
          <w:sz w:val="22"/>
        </w:rPr>
      </w:pPr>
      <w:r w:rsidRPr="00C64B11">
        <w:rPr>
          <w:rFonts w:eastAsia="Times New Roman" w:cs="Arial"/>
          <w:b/>
          <w:snapToGrid w:val="0"/>
          <w:sz w:val="22"/>
        </w:rPr>
        <w:t xml:space="preserve">Regency Plaza Partners, LLC (WP-21-08) - </w:t>
      </w:r>
      <w:r w:rsidRPr="00C64B11">
        <w:rPr>
          <w:rFonts w:eastAsia="Times New Roman" w:cs="Arial"/>
          <w:bCs/>
          <w:snapToGrid w:val="0"/>
          <w:sz w:val="22"/>
        </w:rPr>
        <w:t>Unlawful discharge of untreated wastewater to the ground, surrounding environment and MS4; Failure to maintain wastewater collection/transmission system with lift station to function as intended; Unlawful bypass of system or treatment facility</w:t>
      </w:r>
    </w:p>
    <w:p w14:paraId="19A7C68A" w14:textId="77777777" w:rsidR="001E0247" w:rsidRDefault="001E0247" w:rsidP="001E0247">
      <w:pPr>
        <w:widowControl w:val="0"/>
        <w:spacing w:line="218" w:lineRule="auto"/>
        <w:ind w:left="720"/>
        <w:jc w:val="both"/>
        <w:rPr>
          <w:rFonts w:eastAsia="Times New Roman" w:cs="Arial"/>
          <w:bCs/>
          <w:snapToGrid w:val="0"/>
          <w:sz w:val="22"/>
        </w:rPr>
      </w:pPr>
    </w:p>
    <w:p w14:paraId="54785048" w14:textId="77777777" w:rsidR="001E0247" w:rsidRPr="00C64B11" w:rsidRDefault="001E0247" w:rsidP="001E0247">
      <w:pPr>
        <w:widowControl w:val="0"/>
        <w:spacing w:line="218" w:lineRule="auto"/>
        <w:ind w:left="2160"/>
        <w:jc w:val="both"/>
        <w:rPr>
          <w:rFonts w:eastAsia="Times New Roman" w:cs="Arial"/>
          <w:bCs/>
          <w:snapToGrid w:val="0"/>
          <w:sz w:val="22"/>
        </w:rPr>
      </w:pPr>
      <w:r w:rsidRPr="00C64B11">
        <w:rPr>
          <w:rFonts w:eastAsia="Times New Roman" w:cs="Arial"/>
          <w:bCs/>
          <w:snapToGrid w:val="0"/>
          <w:sz w:val="22"/>
        </w:rPr>
        <w:t>Respondent’s corrective actions:</w:t>
      </w:r>
      <w:r w:rsidRPr="00C64B11">
        <w:rPr>
          <w:rFonts w:eastAsia="Times New Roman" w:cs="Arial"/>
          <w:bCs/>
          <w:snapToGrid w:val="0"/>
          <w:sz w:val="22"/>
        </w:rPr>
        <w:tab/>
        <w:t>Engineer hired</w:t>
      </w:r>
    </w:p>
    <w:p w14:paraId="4CEEF360" w14:textId="77777777" w:rsidR="001E0247" w:rsidRPr="00C64B11" w:rsidRDefault="001E0247" w:rsidP="001E0247">
      <w:pPr>
        <w:widowControl w:val="0"/>
        <w:spacing w:line="218" w:lineRule="auto"/>
        <w:ind w:left="2160"/>
        <w:jc w:val="both"/>
        <w:rPr>
          <w:rFonts w:eastAsia="Times New Roman" w:cs="Arial"/>
          <w:bCs/>
          <w:snapToGrid w:val="0"/>
          <w:sz w:val="22"/>
        </w:rPr>
      </w:pPr>
      <w:r w:rsidRPr="00C64B11">
        <w:rPr>
          <w:rFonts w:eastAsia="Times New Roman" w:cs="Arial"/>
          <w:bCs/>
          <w:snapToGrid w:val="0"/>
          <w:sz w:val="22"/>
        </w:rPr>
        <w:t xml:space="preserve">Consent Order settlement fee: </w:t>
      </w:r>
      <w:r w:rsidRPr="00C64B11">
        <w:rPr>
          <w:rFonts w:eastAsia="Times New Roman" w:cs="Arial"/>
          <w:bCs/>
          <w:snapToGrid w:val="0"/>
          <w:sz w:val="22"/>
        </w:rPr>
        <w:tab/>
      </w:r>
      <w:r w:rsidRPr="00C64B11">
        <w:rPr>
          <w:rFonts w:eastAsia="Times New Roman" w:cs="Arial"/>
          <w:b/>
          <w:snapToGrid w:val="0"/>
          <w:sz w:val="22"/>
        </w:rPr>
        <w:t>$3,900</w:t>
      </w:r>
    </w:p>
    <w:p w14:paraId="05FB7B7A" w14:textId="77777777" w:rsidR="001E0247" w:rsidRPr="00C64B11" w:rsidRDefault="001E0247" w:rsidP="001E0247">
      <w:pPr>
        <w:widowControl w:val="0"/>
        <w:spacing w:line="218" w:lineRule="auto"/>
        <w:ind w:left="2880"/>
        <w:jc w:val="both"/>
        <w:rPr>
          <w:rFonts w:eastAsia="Times New Roman" w:cs="Arial"/>
          <w:bCs/>
          <w:i/>
          <w:iCs/>
          <w:snapToGrid w:val="0"/>
          <w:sz w:val="16"/>
          <w:szCs w:val="16"/>
        </w:rPr>
      </w:pPr>
      <w:r w:rsidRPr="00C64B11">
        <w:rPr>
          <w:rFonts w:eastAsia="Times New Roman" w:cs="Arial"/>
          <w:bCs/>
          <w:i/>
          <w:iCs/>
          <w:snapToGrid w:val="0"/>
          <w:sz w:val="16"/>
          <w:szCs w:val="16"/>
        </w:rPr>
        <w:t>3/9/2021</w:t>
      </w:r>
      <w:r w:rsidRPr="00C64B11">
        <w:rPr>
          <w:rFonts w:eastAsia="Times New Roman" w:cs="Arial"/>
          <w:bCs/>
          <w:i/>
          <w:iCs/>
          <w:snapToGrid w:val="0"/>
          <w:sz w:val="16"/>
          <w:szCs w:val="16"/>
        </w:rPr>
        <w:tab/>
        <w:t>Failure to maintain system, unlawful discharge of untreated wastewater to ground, surrounding environment and public stormwater</w:t>
      </w:r>
    </w:p>
    <w:p w14:paraId="1BBCA361" w14:textId="77777777" w:rsidR="001E0247" w:rsidRPr="00C64B11" w:rsidRDefault="001E0247" w:rsidP="001E0247">
      <w:pPr>
        <w:widowControl w:val="0"/>
        <w:spacing w:line="218" w:lineRule="auto"/>
        <w:ind w:left="2880"/>
        <w:jc w:val="both"/>
        <w:rPr>
          <w:rFonts w:eastAsia="Times New Roman" w:cs="Arial"/>
          <w:bCs/>
          <w:i/>
          <w:iCs/>
          <w:snapToGrid w:val="0"/>
          <w:sz w:val="16"/>
          <w:szCs w:val="16"/>
        </w:rPr>
      </w:pPr>
      <w:r w:rsidRPr="00C64B11">
        <w:rPr>
          <w:rFonts w:eastAsia="Times New Roman" w:cs="Arial"/>
          <w:bCs/>
          <w:i/>
          <w:iCs/>
          <w:snapToGrid w:val="0"/>
          <w:sz w:val="16"/>
          <w:szCs w:val="16"/>
        </w:rPr>
        <w:t>Major potential harm and major extent of deviation</w:t>
      </w:r>
    </w:p>
    <w:p w14:paraId="2C084FDF" w14:textId="77777777" w:rsidR="001E0247" w:rsidRPr="00C64B11" w:rsidRDefault="001E0247" w:rsidP="001E0247">
      <w:pPr>
        <w:widowControl w:val="0"/>
        <w:spacing w:line="218" w:lineRule="auto"/>
        <w:ind w:left="5760" w:hanging="3600"/>
        <w:jc w:val="both"/>
        <w:rPr>
          <w:rFonts w:eastAsia="Times New Roman" w:cs="Arial"/>
          <w:bCs/>
          <w:snapToGrid w:val="0"/>
          <w:sz w:val="22"/>
        </w:rPr>
      </w:pPr>
      <w:r w:rsidRPr="00C64B11">
        <w:rPr>
          <w:rFonts w:eastAsia="Times New Roman" w:cs="Arial"/>
          <w:bCs/>
          <w:snapToGrid w:val="0"/>
          <w:sz w:val="22"/>
        </w:rPr>
        <w:t>Consent Order requirements:</w:t>
      </w:r>
      <w:r w:rsidRPr="00C64B11">
        <w:rPr>
          <w:rFonts w:eastAsia="Times New Roman" w:cs="Arial"/>
          <w:bCs/>
          <w:snapToGrid w:val="0"/>
          <w:sz w:val="22"/>
        </w:rPr>
        <w:tab/>
        <w:t>Initial Engineer Report:  Within 60 days of the effective date</w:t>
      </w:r>
    </w:p>
    <w:p w14:paraId="55ECED82" w14:textId="77777777" w:rsidR="001E0247" w:rsidRPr="00C64B11" w:rsidRDefault="001E0247" w:rsidP="001E0247">
      <w:pPr>
        <w:widowControl w:val="0"/>
        <w:spacing w:line="218" w:lineRule="auto"/>
        <w:ind w:left="5760"/>
        <w:jc w:val="both"/>
        <w:rPr>
          <w:rFonts w:eastAsia="Times New Roman" w:cs="Arial"/>
          <w:bCs/>
          <w:snapToGrid w:val="0"/>
          <w:sz w:val="22"/>
        </w:rPr>
      </w:pPr>
      <w:r w:rsidRPr="00C64B11">
        <w:rPr>
          <w:rFonts w:eastAsia="Times New Roman" w:cs="Arial"/>
          <w:bCs/>
          <w:snapToGrid w:val="0"/>
          <w:sz w:val="22"/>
        </w:rPr>
        <w:t>DEP Permit application (if required):  Within 60 days of notification by EQD</w:t>
      </w:r>
    </w:p>
    <w:p w14:paraId="7D6089B6" w14:textId="77777777" w:rsidR="001E0247" w:rsidRPr="00C64B11" w:rsidRDefault="001E0247" w:rsidP="001E0247">
      <w:pPr>
        <w:widowControl w:val="0"/>
        <w:spacing w:line="218" w:lineRule="auto"/>
        <w:ind w:left="5760"/>
        <w:jc w:val="both"/>
        <w:rPr>
          <w:rFonts w:eastAsia="Times New Roman" w:cs="Arial"/>
          <w:bCs/>
          <w:snapToGrid w:val="0"/>
          <w:sz w:val="22"/>
        </w:rPr>
      </w:pPr>
      <w:r w:rsidRPr="00C64B11">
        <w:rPr>
          <w:rFonts w:eastAsia="Times New Roman" w:cs="Arial"/>
          <w:bCs/>
          <w:snapToGrid w:val="0"/>
          <w:sz w:val="22"/>
        </w:rPr>
        <w:t>Final Engineer Report:  Deadline set by EQD after review of report</w:t>
      </w:r>
    </w:p>
    <w:p w14:paraId="7B900420" w14:textId="77777777" w:rsidR="001E0247" w:rsidRPr="00C64B11" w:rsidRDefault="001E0247" w:rsidP="001E0247">
      <w:pPr>
        <w:widowControl w:val="0"/>
        <w:spacing w:line="218" w:lineRule="auto"/>
        <w:ind w:left="5760"/>
        <w:jc w:val="both"/>
        <w:rPr>
          <w:rFonts w:eastAsia="Times New Roman" w:cs="Arial"/>
          <w:bCs/>
          <w:snapToGrid w:val="0"/>
          <w:sz w:val="22"/>
        </w:rPr>
      </w:pPr>
      <w:r w:rsidRPr="00C64B11">
        <w:rPr>
          <w:rFonts w:eastAsia="Times New Roman" w:cs="Arial"/>
          <w:bCs/>
          <w:snapToGrid w:val="0"/>
          <w:sz w:val="22"/>
        </w:rPr>
        <w:t>Monthly Status Report:  Beginning 4/30/2021 with maintenance records</w:t>
      </w:r>
    </w:p>
    <w:p w14:paraId="5EFB26F3" w14:textId="6328EA0F" w:rsidR="001E0247" w:rsidRDefault="001E0247" w:rsidP="001E0247">
      <w:pPr>
        <w:widowControl w:val="0"/>
        <w:spacing w:line="218" w:lineRule="auto"/>
        <w:ind w:left="720"/>
        <w:jc w:val="both"/>
        <w:rPr>
          <w:rFonts w:eastAsia="Times New Roman" w:cs="Arial"/>
          <w:bCs/>
          <w:snapToGrid w:val="0"/>
          <w:sz w:val="22"/>
        </w:rPr>
      </w:pPr>
    </w:p>
    <w:p w14:paraId="641224B2" w14:textId="77777777" w:rsidR="001E0247" w:rsidRDefault="001E0247" w:rsidP="001E0247">
      <w:pPr>
        <w:pStyle w:val="ListParagraph"/>
        <w:widowControl w:val="0"/>
        <w:numPr>
          <w:ilvl w:val="1"/>
          <w:numId w:val="7"/>
        </w:numPr>
        <w:spacing w:line="218" w:lineRule="auto"/>
        <w:jc w:val="both"/>
        <w:rPr>
          <w:rFonts w:eastAsia="Times New Roman" w:cs="Arial"/>
          <w:bCs/>
          <w:snapToGrid w:val="0"/>
          <w:sz w:val="22"/>
        </w:rPr>
      </w:pPr>
      <w:r w:rsidRPr="00455CFA">
        <w:rPr>
          <w:rFonts w:eastAsia="Times New Roman" w:cs="Arial"/>
          <w:b/>
          <w:snapToGrid w:val="0"/>
          <w:sz w:val="22"/>
        </w:rPr>
        <w:lastRenderedPageBreak/>
        <w:t xml:space="preserve">SVCN 1 LLC and RTM Operating Company, LLC (WP-21-03) - </w:t>
      </w:r>
      <w:r w:rsidRPr="00455CFA">
        <w:rPr>
          <w:rFonts w:eastAsia="Times New Roman" w:cs="Arial"/>
          <w:bCs/>
          <w:snapToGrid w:val="0"/>
          <w:sz w:val="22"/>
        </w:rPr>
        <w:t>Failure to comply with sewerage design standards</w:t>
      </w:r>
    </w:p>
    <w:p w14:paraId="2716BA80" w14:textId="77777777" w:rsidR="001E0247" w:rsidRDefault="001E0247" w:rsidP="001E0247">
      <w:pPr>
        <w:widowControl w:val="0"/>
        <w:spacing w:line="218" w:lineRule="auto"/>
        <w:jc w:val="both"/>
        <w:rPr>
          <w:rFonts w:eastAsia="Times New Roman" w:cs="Arial"/>
          <w:bCs/>
          <w:snapToGrid w:val="0"/>
          <w:sz w:val="22"/>
        </w:rPr>
      </w:pPr>
    </w:p>
    <w:p w14:paraId="2DFD8150" w14:textId="77777777" w:rsidR="001E0247" w:rsidRPr="00455CFA" w:rsidRDefault="001E0247" w:rsidP="001E0247">
      <w:pPr>
        <w:widowControl w:val="0"/>
        <w:ind w:left="5760" w:hanging="3600"/>
        <w:rPr>
          <w:rFonts w:eastAsia="Times New Roman" w:cs="Arial"/>
          <w:snapToGrid w:val="0"/>
          <w:sz w:val="22"/>
        </w:rPr>
      </w:pPr>
      <w:r w:rsidRPr="00455CFA">
        <w:rPr>
          <w:rFonts w:eastAsia="Times New Roman" w:cs="Arial"/>
          <w:snapToGrid w:val="0"/>
          <w:sz w:val="22"/>
        </w:rPr>
        <w:t>Respondent’s corrective actions:</w:t>
      </w:r>
      <w:r w:rsidRPr="00455CFA">
        <w:rPr>
          <w:rFonts w:eastAsia="Times New Roman" w:cs="Arial"/>
          <w:snapToGrid w:val="0"/>
          <w:sz w:val="22"/>
        </w:rPr>
        <w:tab/>
        <w:t>Engineer hired to review system design following receipt of Citation</w:t>
      </w:r>
    </w:p>
    <w:p w14:paraId="7156B878" w14:textId="77777777" w:rsidR="001E0247" w:rsidRPr="00455CFA" w:rsidRDefault="001E0247" w:rsidP="001E0247">
      <w:pPr>
        <w:widowControl w:val="0"/>
        <w:ind w:left="2160"/>
        <w:rPr>
          <w:rFonts w:eastAsia="Times New Roman" w:cs="Arial"/>
          <w:snapToGrid w:val="0"/>
          <w:sz w:val="22"/>
        </w:rPr>
      </w:pPr>
    </w:p>
    <w:p w14:paraId="26EFCEB4" w14:textId="77777777" w:rsidR="001E0247" w:rsidRPr="00455CFA" w:rsidRDefault="001E0247" w:rsidP="001E0247">
      <w:pPr>
        <w:widowControl w:val="0"/>
        <w:ind w:left="5760" w:hanging="3600"/>
        <w:rPr>
          <w:rFonts w:eastAsia="Times New Roman" w:cs="Arial"/>
          <w:snapToGrid w:val="0"/>
          <w:sz w:val="22"/>
        </w:rPr>
      </w:pPr>
      <w:r w:rsidRPr="00455CFA">
        <w:rPr>
          <w:rFonts w:eastAsia="Times New Roman" w:cs="Arial"/>
          <w:snapToGrid w:val="0"/>
          <w:sz w:val="22"/>
        </w:rPr>
        <w:t xml:space="preserve">Consent Order settlement fee: </w:t>
      </w:r>
      <w:r w:rsidRPr="00455CFA">
        <w:rPr>
          <w:rFonts w:eastAsia="Times New Roman" w:cs="Arial"/>
          <w:snapToGrid w:val="0"/>
          <w:sz w:val="22"/>
        </w:rPr>
        <w:tab/>
      </w:r>
      <w:r w:rsidRPr="00C64B11">
        <w:rPr>
          <w:rFonts w:eastAsia="Times New Roman" w:cs="Arial"/>
          <w:b/>
          <w:bCs/>
          <w:snapToGrid w:val="0"/>
          <w:sz w:val="22"/>
        </w:rPr>
        <w:t>$1,840</w:t>
      </w:r>
      <w:r w:rsidRPr="00455CFA">
        <w:rPr>
          <w:rFonts w:eastAsia="Times New Roman" w:cs="Arial"/>
          <w:snapToGrid w:val="0"/>
          <w:sz w:val="22"/>
        </w:rPr>
        <w:t xml:space="preserve"> </w:t>
      </w:r>
      <w:r w:rsidRPr="00455CFA">
        <w:rPr>
          <w:rFonts w:eastAsia="Times New Roman" w:cs="Arial"/>
          <w:i/>
          <w:iCs/>
          <w:snapToGrid w:val="0"/>
          <w:sz w:val="16"/>
          <w:szCs w:val="16"/>
        </w:rPr>
        <w:t>[$2,300 less 20% discount]</w:t>
      </w:r>
    </w:p>
    <w:p w14:paraId="58D993A6" w14:textId="77777777" w:rsidR="001E0247" w:rsidRPr="00455CFA" w:rsidRDefault="001E0247" w:rsidP="001E0247">
      <w:pPr>
        <w:tabs>
          <w:tab w:val="left" w:pos="2160"/>
        </w:tabs>
        <w:ind w:left="4320" w:hanging="1440"/>
        <w:rPr>
          <w:rFonts w:eastAsia="Calibri" w:cs="Arial"/>
          <w:i/>
          <w:iCs/>
          <w:sz w:val="16"/>
          <w:szCs w:val="16"/>
        </w:rPr>
      </w:pPr>
      <w:r w:rsidRPr="00455CFA">
        <w:rPr>
          <w:rFonts w:eastAsia="Calibri" w:cs="Arial"/>
          <w:i/>
          <w:iCs/>
          <w:sz w:val="16"/>
          <w:szCs w:val="16"/>
        </w:rPr>
        <w:t>10/29/2020</w:t>
      </w:r>
      <w:r w:rsidRPr="00455CFA">
        <w:rPr>
          <w:rFonts w:eastAsia="Calibri" w:cs="Arial"/>
          <w:i/>
          <w:iCs/>
          <w:sz w:val="16"/>
          <w:szCs w:val="16"/>
        </w:rPr>
        <w:tab/>
        <w:t xml:space="preserve">Failure to comply with sewerage design standards with unpermitted bypass and allowing stormwater intrusion  </w:t>
      </w:r>
    </w:p>
    <w:p w14:paraId="2E02335A" w14:textId="77777777" w:rsidR="001E0247" w:rsidRPr="00455CFA" w:rsidRDefault="001E0247" w:rsidP="001E0247">
      <w:pPr>
        <w:tabs>
          <w:tab w:val="left" w:pos="2160"/>
        </w:tabs>
        <w:ind w:left="4320"/>
        <w:rPr>
          <w:rFonts w:eastAsia="Calibri" w:cs="Arial"/>
          <w:i/>
          <w:iCs/>
          <w:sz w:val="16"/>
          <w:szCs w:val="16"/>
        </w:rPr>
      </w:pPr>
      <w:r w:rsidRPr="00455CFA">
        <w:rPr>
          <w:rFonts w:eastAsia="Calibri" w:cs="Arial"/>
          <w:i/>
          <w:iCs/>
          <w:sz w:val="16"/>
          <w:szCs w:val="16"/>
        </w:rPr>
        <w:t>Moderate potential for harm and moderate potential for harm</w:t>
      </w:r>
    </w:p>
    <w:p w14:paraId="2578DAB0" w14:textId="77777777" w:rsidR="001E0247" w:rsidRPr="00455CFA" w:rsidRDefault="001E0247" w:rsidP="001E0247">
      <w:pPr>
        <w:tabs>
          <w:tab w:val="left" w:pos="2160"/>
        </w:tabs>
        <w:ind w:left="4320"/>
        <w:rPr>
          <w:rFonts w:eastAsia="Calibri" w:cs="Arial"/>
          <w:i/>
          <w:iCs/>
          <w:sz w:val="16"/>
          <w:szCs w:val="16"/>
        </w:rPr>
      </w:pPr>
      <w:r w:rsidRPr="00455CFA">
        <w:rPr>
          <w:rFonts w:eastAsia="Calibri" w:cs="Arial"/>
          <w:i/>
          <w:iCs/>
          <w:sz w:val="16"/>
          <w:szCs w:val="16"/>
        </w:rPr>
        <w:tab/>
        <w:t>$2,300</w:t>
      </w:r>
    </w:p>
    <w:p w14:paraId="286A675C" w14:textId="77777777" w:rsidR="001E0247" w:rsidRPr="00455CFA" w:rsidRDefault="001E0247" w:rsidP="001E0247">
      <w:pPr>
        <w:tabs>
          <w:tab w:val="left" w:pos="2160"/>
        </w:tabs>
        <w:ind w:left="4320"/>
        <w:rPr>
          <w:rFonts w:eastAsia="Calibri" w:cs="Arial"/>
          <w:i/>
          <w:iCs/>
          <w:sz w:val="16"/>
          <w:szCs w:val="16"/>
        </w:rPr>
      </w:pPr>
      <w:r w:rsidRPr="00455CFA">
        <w:rPr>
          <w:rFonts w:eastAsia="Calibri" w:cs="Arial"/>
          <w:i/>
          <w:iCs/>
          <w:sz w:val="16"/>
          <w:szCs w:val="16"/>
        </w:rPr>
        <w:t>Less 20% good faith efforts to cooperate once property owner notified by hiring engineer for full review of system to determine with no discharge of wastewater documented as of Consent Order</w:t>
      </w:r>
    </w:p>
    <w:p w14:paraId="150BEA99" w14:textId="77777777" w:rsidR="001E0247" w:rsidRPr="00455CFA" w:rsidRDefault="001E0247" w:rsidP="001E0247">
      <w:pPr>
        <w:widowControl w:val="0"/>
        <w:ind w:left="2160"/>
        <w:rPr>
          <w:rFonts w:eastAsia="Times New Roman" w:cs="Arial"/>
          <w:snapToGrid w:val="0"/>
          <w:sz w:val="22"/>
        </w:rPr>
      </w:pPr>
    </w:p>
    <w:p w14:paraId="0533AF93" w14:textId="77777777" w:rsidR="001E0247" w:rsidRPr="00455CFA" w:rsidRDefault="001E0247" w:rsidP="001E0247">
      <w:pPr>
        <w:widowControl w:val="0"/>
        <w:tabs>
          <w:tab w:val="left" w:pos="3600"/>
        </w:tabs>
        <w:ind w:left="5760" w:hanging="3600"/>
        <w:rPr>
          <w:rFonts w:eastAsia="Times New Roman" w:cs="Arial"/>
          <w:snapToGrid w:val="0"/>
          <w:sz w:val="22"/>
        </w:rPr>
      </w:pPr>
      <w:r w:rsidRPr="00455CFA">
        <w:rPr>
          <w:rFonts w:eastAsia="Times New Roman" w:cs="Arial"/>
          <w:snapToGrid w:val="0"/>
          <w:sz w:val="22"/>
        </w:rPr>
        <w:t>Consent Order requirements:</w:t>
      </w:r>
      <w:r w:rsidRPr="00455CFA">
        <w:rPr>
          <w:rFonts w:eastAsia="Times New Roman" w:cs="Arial"/>
          <w:snapToGrid w:val="0"/>
          <w:sz w:val="22"/>
        </w:rPr>
        <w:tab/>
        <w:t>Initial Engineer Report:  Within 120 days of the effective date</w:t>
      </w:r>
    </w:p>
    <w:p w14:paraId="2AE35286" w14:textId="77777777" w:rsidR="001E0247" w:rsidRPr="00455CFA" w:rsidRDefault="001E0247" w:rsidP="001E0247">
      <w:pPr>
        <w:widowControl w:val="0"/>
        <w:tabs>
          <w:tab w:val="left" w:pos="3600"/>
        </w:tabs>
        <w:ind w:left="5760"/>
        <w:rPr>
          <w:rFonts w:eastAsia="Times New Roman" w:cs="Arial"/>
          <w:snapToGrid w:val="0"/>
          <w:sz w:val="22"/>
        </w:rPr>
      </w:pPr>
      <w:r w:rsidRPr="00455CFA">
        <w:rPr>
          <w:rFonts w:eastAsia="Times New Roman" w:cs="Arial"/>
          <w:snapToGrid w:val="0"/>
          <w:sz w:val="22"/>
        </w:rPr>
        <w:t>DEP Permit application (if required):  Within 60 days of notification by EQD</w:t>
      </w:r>
    </w:p>
    <w:p w14:paraId="6DE1BA64" w14:textId="77777777" w:rsidR="001E0247" w:rsidRPr="00455CFA" w:rsidRDefault="001E0247" w:rsidP="001E0247">
      <w:pPr>
        <w:widowControl w:val="0"/>
        <w:tabs>
          <w:tab w:val="left" w:pos="3600"/>
        </w:tabs>
        <w:ind w:left="5760"/>
        <w:rPr>
          <w:rFonts w:eastAsia="Times New Roman" w:cs="Arial"/>
          <w:snapToGrid w:val="0"/>
          <w:sz w:val="22"/>
        </w:rPr>
      </w:pPr>
      <w:r w:rsidRPr="00455CFA">
        <w:rPr>
          <w:rFonts w:eastAsia="Times New Roman" w:cs="Arial"/>
          <w:snapToGrid w:val="0"/>
          <w:sz w:val="22"/>
        </w:rPr>
        <w:t>Final Engineer Report:  Deadline set by EQD after review of report</w:t>
      </w:r>
    </w:p>
    <w:p w14:paraId="07B874C2" w14:textId="6B49FD06" w:rsidR="001E0247" w:rsidRDefault="001E0247" w:rsidP="001E0247">
      <w:pPr>
        <w:widowControl w:val="0"/>
        <w:tabs>
          <w:tab w:val="left" w:pos="3600"/>
        </w:tabs>
        <w:ind w:left="5760"/>
        <w:rPr>
          <w:rFonts w:eastAsia="Times New Roman" w:cs="Arial"/>
          <w:snapToGrid w:val="0"/>
          <w:sz w:val="22"/>
        </w:rPr>
      </w:pPr>
      <w:r w:rsidRPr="00455CFA">
        <w:rPr>
          <w:rFonts w:eastAsia="Times New Roman" w:cs="Arial"/>
          <w:snapToGrid w:val="0"/>
          <w:sz w:val="22"/>
        </w:rPr>
        <w:t>Monthly Status Report:  Last day of each month with maintenance records [first will now be 4/30/2021]</w:t>
      </w:r>
    </w:p>
    <w:p w14:paraId="107CC62B" w14:textId="5B2962C3" w:rsidR="00946449" w:rsidRDefault="00946449" w:rsidP="001E0247">
      <w:pPr>
        <w:widowControl w:val="0"/>
        <w:tabs>
          <w:tab w:val="left" w:pos="3600"/>
        </w:tabs>
        <w:ind w:left="5760"/>
        <w:rPr>
          <w:rFonts w:eastAsia="Times New Roman" w:cs="Arial"/>
          <w:snapToGrid w:val="0"/>
          <w:sz w:val="22"/>
        </w:rPr>
      </w:pPr>
    </w:p>
    <w:p w14:paraId="1537DA45" w14:textId="77777777" w:rsidR="00946449" w:rsidRPr="00455CFA" w:rsidRDefault="00946449" w:rsidP="001E0247">
      <w:pPr>
        <w:widowControl w:val="0"/>
        <w:tabs>
          <w:tab w:val="left" w:pos="3600"/>
        </w:tabs>
        <w:ind w:left="5760"/>
        <w:rPr>
          <w:rFonts w:eastAsia="Times New Roman" w:cs="Arial"/>
          <w:snapToGrid w:val="0"/>
          <w:sz w:val="22"/>
        </w:rPr>
      </w:pPr>
    </w:p>
    <w:p w14:paraId="4A63F5A4" w14:textId="77777777" w:rsidR="001E0247" w:rsidRPr="00455CFA" w:rsidRDefault="001E0247" w:rsidP="001E0247">
      <w:pPr>
        <w:pStyle w:val="ListParagraph"/>
        <w:widowControl w:val="0"/>
        <w:numPr>
          <w:ilvl w:val="1"/>
          <w:numId w:val="7"/>
        </w:numPr>
        <w:spacing w:line="218" w:lineRule="auto"/>
        <w:jc w:val="both"/>
        <w:rPr>
          <w:rFonts w:eastAsia="Times New Roman" w:cs="Arial"/>
          <w:bCs/>
          <w:snapToGrid w:val="0"/>
          <w:sz w:val="22"/>
        </w:rPr>
      </w:pPr>
      <w:r w:rsidRPr="00455CFA">
        <w:rPr>
          <w:rFonts w:eastAsia="Times New Roman" w:cs="Arial"/>
          <w:b/>
          <w:snapToGrid w:val="0"/>
          <w:sz w:val="22"/>
        </w:rPr>
        <w:t xml:space="preserve">Forestar (USA) Real Estate Group, Inc. and Earthworks of Florida, LLC (20-50) - </w:t>
      </w:r>
      <w:r w:rsidRPr="00455CFA">
        <w:rPr>
          <w:rFonts w:eastAsia="Times New Roman" w:cs="Arial"/>
          <w:bCs/>
          <w:snapToGrid w:val="0"/>
          <w:sz w:val="22"/>
        </w:rPr>
        <w:t>Unlawful discharge of non-stormwater and turbid water to stormwater (MS4) and wetlands; Failure to comply with erosion and sediment control requirements</w:t>
      </w:r>
    </w:p>
    <w:p w14:paraId="77D37322" w14:textId="77777777" w:rsidR="001E0247" w:rsidRDefault="001E0247" w:rsidP="001E0247">
      <w:pPr>
        <w:rPr>
          <w:rFonts w:cs="Arial"/>
          <w:sz w:val="21"/>
          <w:szCs w:val="21"/>
        </w:rPr>
      </w:pPr>
    </w:p>
    <w:p w14:paraId="05F4E866" w14:textId="77777777" w:rsidR="001E0247" w:rsidRPr="007D36EC" w:rsidRDefault="001E0247" w:rsidP="001E0247">
      <w:pPr>
        <w:widowControl w:val="0"/>
        <w:ind w:left="5760" w:hanging="3600"/>
        <w:rPr>
          <w:rFonts w:eastAsia="Times New Roman" w:cs="Arial"/>
          <w:snapToGrid w:val="0"/>
          <w:sz w:val="21"/>
          <w:szCs w:val="21"/>
        </w:rPr>
      </w:pPr>
      <w:r w:rsidRPr="007D36EC">
        <w:rPr>
          <w:rFonts w:eastAsia="Times New Roman" w:cs="Arial"/>
          <w:snapToGrid w:val="0"/>
          <w:sz w:val="21"/>
          <w:szCs w:val="21"/>
        </w:rPr>
        <w:t>Respondent’s corrective actions:</w:t>
      </w:r>
      <w:r w:rsidRPr="007D36EC">
        <w:rPr>
          <w:rFonts w:eastAsia="Times New Roman" w:cs="Arial"/>
          <w:snapToGrid w:val="0"/>
          <w:sz w:val="21"/>
          <w:szCs w:val="21"/>
        </w:rPr>
        <w:tab/>
        <w:t>BMPs improved and discharge ceased</w:t>
      </w:r>
    </w:p>
    <w:p w14:paraId="1F844D13" w14:textId="77777777" w:rsidR="001E0247" w:rsidRPr="007D36EC" w:rsidRDefault="001E0247" w:rsidP="001E0247">
      <w:pPr>
        <w:widowControl w:val="0"/>
        <w:ind w:left="2160"/>
        <w:rPr>
          <w:rFonts w:eastAsia="Times New Roman" w:cs="Arial"/>
          <w:snapToGrid w:val="0"/>
          <w:sz w:val="21"/>
          <w:szCs w:val="21"/>
        </w:rPr>
      </w:pPr>
    </w:p>
    <w:p w14:paraId="318D9856" w14:textId="77777777" w:rsidR="001E0247" w:rsidRPr="007D36EC" w:rsidRDefault="001E0247" w:rsidP="001E0247">
      <w:pPr>
        <w:widowControl w:val="0"/>
        <w:ind w:left="5760" w:hanging="3600"/>
        <w:rPr>
          <w:rFonts w:eastAsia="Times New Roman" w:cs="Arial"/>
          <w:snapToGrid w:val="0"/>
          <w:sz w:val="21"/>
          <w:szCs w:val="21"/>
        </w:rPr>
      </w:pPr>
      <w:r w:rsidRPr="007D36EC">
        <w:rPr>
          <w:rFonts w:eastAsia="Times New Roman" w:cs="Arial"/>
          <w:snapToGrid w:val="0"/>
          <w:sz w:val="21"/>
          <w:szCs w:val="21"/>
        </w:rPr>
        <w:t xml:space="preserve">Consent Order settlement fee: </w:t>
      </w:r>
      <w:r w:rsidRPr="007D36EC">
        <w:rPr>
          <w:rFonts w:eastAsia="Times New Roman" w:cs="Arial"/>
          <w:snapToGrid w:val="0"/>
          <w:sz w:val="21"/>
          <w:szCs w:val="21"/>
        </w:rPr>
        <w:tab/>
      </w:r>
      <w:r w:rsidRPr="00C64B11">
        <w:rPr>
          <w:rFonts w:eastAsia="Times New Roman" w:cs="Arial"/>
          <w:b/>
          <w:bCs/>
          <w:snapToGrid w:val="0"/>
          <w:sz w:val="21"/>
          <w:szCs w:val="21"/>
        </w:rPr>
        <w:t>$6,400</w:t>
      </w:r>
      <w:r w:rsidRPr="007D36EC">
        <w:rPr>
          <w:rFonts w:eastAsia="Times New Roman" w:cs="Arial"/>
          <w:snapToGrid w:val="0"/>
          <w:sz w:val="21"/>
          <w:szCs w:val="21"/>
        </w:rPr>
        <w:t xml:space="preserve"> </w:t>
      </w:r>
      <w:r w:rsidRPr="007D36EC">
        <w:rPr>
          <w:rFonts w:eastAsia="Times New Roman" w:cs="Arial"/>
          <w:i/>
          <w:iCs/>
          <w:snapToGrid w:val="0"/>
          <w:sz w:val="16"/>
          <w:szCs w:val="16"/>
        </w:rPr>
        <w:t>[$8,000 less 20% discount]</w:t>
      </w:r>
    </w:p>
    <w:p w14:paraId="2019EB31" w14:textId="77777777" w:rsidR="001E0247" w:rsidRPr="007D36EC" w:rsidRDefault="001E0247" w:rsidP="001E0247">
      <w:pPr>
        <w:ind w:left="4320" w:hanging="1440"/>
        <w:rPr>
          <w:rFonts w:eastAsia="Calibri" w:cs="Arial"/>
          <w:i/>
          <w:iCs/>
          <w:sz w:val="16"/>
          <w:szCs w:val="16"/>
        </w:rPr>
      </w:pPr>
      <w:r w:rsidRPr="007D36EC">
        <w:rPr>
          <w:rFonts w:eastAsia="Calibri" w:cs="Arial"/>
          <w:i/>
          <w:iCs/>
          <w:sz w:val="16"/>
          <w:szCs w:val="16"/>
        </w:rPr>
        <w:t>11/12/2020</w:t>
      </w:r>
      <w:r w:rsidRPr="007D36EC">
        <w:rPr>
          <w:rFonts w:eastAsia="Calibri" w:cs="Arial"/>
          <w:i/>
          <w:iCs/>
          <w:sz w:val="16"/>
          <w:szCs w:val="16"/>
        </w:rPr>
        <w:tab/>
        <w:t>Unlawful discharge of non-stormwater to the MS4 and turbid water to wetlands from the Project by direct flow</w:t>
      </w:r>
      <w:r w:rsidRPr="007D36EC">
        <w:rPr>
          <w:rFonts w:eastAsia="Calibri" w:cs="Arial"/>
          <w:i/>
          <w:iCs/>
          <w:sz w:val="16"/>
          <w:szCs w:val="16"/>
        </w:rPr>
        <w:br/>
        <w:t>Sample in the wetlands at the point of discharge from the Project - 2,600 NTUs</w:t>
      </w:r>
    </w:p>
    <w:p w14:paraId="1D608960" w14:textId="77777777" w:rsidR="001E0247" w:rsidRPr="007D36EC" w:rsidRDefault="001E0247" w:rsidP="001E0247">
      <w:pPr>
        <w:ind w:left="4320"/>
        <w:rPr>
          <w:rFonts w:eastAsia="Calibri" w:cs="Arial"/>
          <w:i/>
          <w:iCs/>
          <w:sz w:val="16"/>
          <w:szCs w:val="16"/>
        </w:rPr>
      </w:pPr>
      <w:r w:rsidRPr="007D36EC">
        <w:rPr>
          <w:rFonts w:eastAsia="Calibri" w:cs="Arial"/>
          <w:i/>
          <w:iCs/>
          <w:sz w:val="16"/>
          <w:szCs w:val="16"/>
        </w:rPr>
        <w:t>Sample upstream of the Project had a background turbidity reading of 28 NTUs &gt; 70%</w:t>
      </w:r>
    </w:p>
    <w:p w14:paraId="1B82E1CC" w14:textId="77777777" w:rsidR="001E0247" w:rsidRPr="007D36EC" w:rsidRDefault="001E0247" w:rsidP="001E0247">
      <w:pPr>
        <w:ind w:left="4320"/>
        <w:rPr>
          <w:rFonts w:eastAsia="Calibri" w:cs="Arial"/>
          <w:i/>
          <w:iCs/>
          <w:sz w:val="16"/>
          <w:szCs w:val="16"/>
        </w:rPr>
      </w:pPr>
      <w:r w:rsidRPr="007D36EC">
        <w:rPr>
          <w:rFonts w:eastAsia="Calibri" w:cs="Arial"/>
          <w:i/>
          <w:iCs/>
          <w:sz w:val="16"/>
          <w:szCs w:val="16"/>
        </w:rPr>
        <w:t>State water quality standards for turbidity is &lt;29 NTUs above natural background</w:t>
      </w:r>
      <w:r w:rsidRPr="007D36EC">
        <w:rPr>
          <w:rFonts w:eastAsia="Calibri" w:cs="Arial"/>
          <w:i/>
          <w:iCs/>
          <w:sz w:val="16"/>
          <w:szCs w:val="16"/>
        </w:rPr>
        <w:tab/>
      </w:r>
    </w:p>
    <w:p w14:paraId="071D1240" w14:textId="77777777" w:rsidR="001E0247" w:rsidRPr="007D36EC" w:rsidRDefault="001E0247" w:rsidP="001E0247">
      <w:pPr>
        <w:ind w:left="3690" w:hanging="1530"/>
        <w:rPr>
          <w:rFonts w:eastAsia="Calibri" w:cs="Arial"/>
          <w:i/>
          <w:iCs/>
          <w:sz w:val="16"/>
          <w:szCs w:val="16"/>
        </w:rPr>
      </w:pPr>
      <w:r w:rsidRPr="007D36EC">
        <w:rPr>
          <w:rFonts w:eastAsia="Calibri" w:cs="Arial"/>
          <w:i/>
          <w:iCs/>
          <w:sz w:val="16"/>
          <w:szCs w:val="16"/>
        </w:rPr>
        <w:tab/>
      </w:r>
      <w:r w:rsidRPr="007D36EC">
        <w:rPr>
          <w:rFonts w:eastAsia="Calibri" w:cs="Arial"/>
          <w:i/>
          <w:iCs/>
          <w:sz w:val="16"/>
          <w:szCs w:val="16"/>
        </w:rPr>
        <w:tab/>
        <w:t>Major potential for harm and Major extent of deviation</w:t>
      </w:r>
    </w:p>
    <w:p w14:paraId="0151CB24" w14:textId="77777777" w:rsidR="001E0247" w:rsidRPr="007D36EC" w:rsidRDefault="001E0247" w:rsidP="001E0247">
      <w:pPr>
        <w:ind w:left="3690" w:hanging="1530"/>
        <w:rPr>
          <w:rFonts w:eastAsia="Calibri" w:cs="Arial"/>
          <w:i/>
          <w:iCs/>
          <w:sz w:val="16"/>
          <w:szCs w:val="16"/>
        </w:rPr>
      </w:pPr>
      <w:r w:rsidRPr="007D36EC">
        <w:rPr>
          <w:rFonts w:eastAsia="Calibri" w:cs="Arial"/>
          <w:i/>
          <w:iCs/>
          <w:sz w:val="16"/>
          <w:szCs w:val="16"/>
        </w:rPr>
        <w:tab/>
      </w:r>
      <w:r w:rsidRPr="007D36EC">
        <w:rPr>
          <w:rFonts w:eastAsia="Calibri" w:cs="Arial"/>
          <w:i/>
          <w:iCs/>
          <w:sz w:val="16"/>
          <w:szCs w:val="16"/>
        </w:rPr>
        <w:tab/>
      </w:r>
      <w:r w:rsidRPr="007D36EC">
        <w:rPr>
          <w:rFonts w:eastAsia="Calibri" w:cs="Arial"/>
          <w:i/>
          <w:iCs/>
          <w:sz w:val="16"/>
          <w:szCs w:val="16"/>
        </w:rPr>
        <w:tab/>
        <w:t>$8,000</w:t>
      </w:r>
    </w:p>
    <w:p w14:paraId="39EAC5CC" w14:textId="77777777" w:rsidR="001E0247" w:rsidRPr="007D36EC" w:rsidRDefault="001E0247" w:rsidP="001E0247">
      <w:pPr>
        <w:widowControl w:val="0"/>
        <w:ind w:left="4320"/>
        <w:rPr>
          <w:rFonts w:eastAsia="Calibri" w:cs="Arial"/>
          <w:i/>
          <w:iCs/>
          <w:sz w:val="16"/>
          <w:szCs w:val="16"/>
        </w:rPr>
      </w:pPr>
      <w:r w:rsidRPr="007D36EC">
        <w:rPr>
          <w:rFonts w:eastAsia="Calibri" w:cs="Arial"/>
          <w:i/>
          <w:iCs/>
          <w:sz w:val="16"/>
          <w:szCs w:val="16"/>
        </w:rPr>
        <w:t>Less 20% for good faith efforts to cooperate to minimize impacts from heavy rains with pending Tropical Storm</w:t>
      </w:r>
    </w:p>
    <w:p w14:paraId="7EB2F2E8" w14:textId="77777777" w:rsidR="001E0247" w:rsidRPr="007D36EC" w:rsidRDefault="001E0247" w:rsidP="001E0247">
      <w:pPr>
        <w:widowControl w:val="0"/>
        <w:tabs>
          <w:tab w:val="left" w:pos="3600"/>
        </w:tabs>
        <w:ind w:left="2160"/>
        <w:rPr>
          <w:rFonts w:eastAsia="Times New Roman" w:cs="Arial"/>
          <w:snapToGrid w:val="0"/>
          <w:sz w:val="21"/>
          <w:szCs w:val="21"/>
        </w:rPr>
      </w:pPr>
    </w:p>
    <w:p w14:paraId="321DA4BE" w14:textId="77777777" w:rsidR="001E0247" w:rsidRPr="007D36EC" w:rsidRDefault="001E0247" w:rsidP="001E0247">
      <w:pPr>
        <w:widowControl w:val="0"/>
        <w:tabs>
          <w:tab w:val="left" w:pos="3600"/>
        </w:tabs>
        <w:ind w:left="5760" w:hanging="3600"/>
        <w:rPr>
          <w:rFonts w:eastAsia="Times New Roman" w:cs="Arial"/>
          <w:snapToGrid w:val="0"/>
          <w:sz w:val="21"/>
          <w:szCs w:val="21"/>
        </w:rPr>
      </w:pPr>
      <w:r w:rsidRPr="007D36EC">
        <w:rPr>
          <w:rFonts w:eastAsia="Times New Roman" w:cs="Arial"/>
          <w:snapToGrid w:val="0"/>
          <w:sz w:val="21"/>
          <w:szCs w:val="21"/>
        </w:rPr>
        <w:t>Consent Order requirements:</w:t>
      </w:r>
      <w:r w:rsidRPr="007D36EC">
        <w:rPr>
          <w:rFonts w:eastAsia="Times New Roman" w:cs="Arial"/>
          <w:snapToGrid w:val="0"/>
          <w:sz w:val="21"/>
          <w:szCs w:val="21"/>
        </w:rPr>
        <w:tab/>
        <w:t>Within 14 days of the effective date: Perform BMP Assessment</w:t>
      </w:r>
    </w:p>
    <w:p w14:paraId="3645ED9B" w14:textId="77777777" w:rsidR="001E0247" w:rsidRPr="007D36EC" w:rsidRDefault="001E0247" w:rsidP="001E0247">
      <w:pPr>
        <w:widowControl w:val="0"/>
        <w:tabs>
          <w:tab w:val="left" w:pos="3600"/>
        </w:tabs>
        <w:ind w:left="5760"/>
        <w:rPr>
          <w:rFonts w:eastAsia="Times New Roman" w:cs="Arial"/>
          <w:snapToGrid w:val="0"/>
          <w:sz w:val="21"/>
          <w:szCs w:val="21"/>
        </w:rPr>
      </w:pPr>
      <w:r w:rsidRPr="007D36EC">
        <w:rPr>
          <w:rFonts w:eastAsia="Times New Roman" w:cs="Arial"/>
          <w:snapToGrid w:val="0"/>
          <w:sz w:val="21"/>
          <w:szCs w:val="21"/>
        </w:rPr>
        <w:t>Within 21 days of the effective date: Submit BMP Assessment to EQD</w:t>
      </w:r>
    </w:p>
    <w:p w14:paraId="33B93252" w14:textId="77777777" w:rsidR="001E0247" w:rsidRPr="007D36EC" w:rsidRDefault="001E0247" w:rsidP="001E0247">
      <w:pPr>
        <w:widowControl w:val="0"/>
        <w:tabs>
          <w:tab w:val="left" w:pos="3600"/>
        </w:tabs>
        <w:ind w:left="5760"/>
        <w:rPr>
          <w:rFonts w:eastAsia="Times New Roman" w:cs="Arial"/>
          <w:snapToGrid w:val="0"/>
          <w:sz w:val="21"/>
          <w:szCs w:val="21"/>
        </w:rPr>
      </w:pPr>
      <w:r w:rsidRPr="007D36EC">
        <w:rPr>
          <w:rFonts w:eastAsia="Times New Roman" w:cs="Arial"/>
          <w:snapToGrid w:val="0"/>
          <w:sz w:val="21"/>
          <w:szCs w:val="21"/>
        </w:rPr>
        <w:t>Within 28 days of the effective date: Implement BMP Assessment</w:t>
      </w:r>
    </w:p>
    <w:p w14:paraId="62CC338D" w14:textId="77777777" w:rsidR="001E0247" w:rsidRPr="007D36EC" w:rsidRDefault="001E0247" w:rsidP="001E0247">
      <w:pPr>
        <w:widowControl w:val="0"/>
        <w:tabs>
          <w:tab w:val="left" w:pos="3600"/>
        </w:tabs>
        <w:ind w:left="5760"/>
        <w:rPr>
          <w:rFonts w:eastAsia="Times New Roman" w:cs="Arial"/>
          <w:snapToGrid w:val="0"/>
          <w:sz w:val="21"/>
          <w:szCs w:val="21"/>
        </w:rPr>
      </w:pPr>
      <w:r w:rsidRPr="007D36EC">
        <w:rPr>
          <w:rFonts w:eastAsia="Times New Roman" w:cs="Arial"/>
          <w:snapToGrid w:val="0"/>
          <w:sz w:val="21"/>
          <w:szCs w:val="21"/>
        </w:rPr>
        <w:t>Immediately upon the effective date: Monitor, sample, notify EQD and report to EQD until Final Stabilization</w:t>
      </w:r>
    </w:p>
    <w:p w14:paraId="4EE2982A" w14:textId="2EC94411" w:rsidR="001E0247" w:rsidRDefault="001E0247" w:rsidP="001E0247">
      <w:pPr>
        <w:rPr>
          <w:rFonts w:cs="Arial"/>
          <w:sz w:val="21"/>
          <w:szCs w:val="21"/>
        </w:rPr>
      </w:pPr>
    </w:p>
    <w:p w14:paraId="7A44FC31" w14:textId="77777777" w:rsidR="00A55A5D" w:rsidRDefault="00A55A5D" w:rsidP="001E0247">
      <w:pPr>
        <w:rPr>
          <w:rFonts w:cs="Arial"/>
          <w:sz w:val="21"/>
          <w:szCs w:val="21"/>
        </w:rPr>
      </w:pPr>
    </w:p>
    <w:p w14:paraId="6CC6812E" w14:textId="77777777" w:rsidR="001E0247" w:rsidRPr="00455CFA" w:rsidRDefault="001E0247" w:rsidP="001E0247">
      <w:pPr>
        <w:pStyle w:val="ListParagraph"/>
        <w:widowControl w:val="0"/>
        <w:numPr>
          <w:ilvl w:val="1"/>
          <w:numId w:val="7"/>
        </w:numPr>
        <w:spacing w:line="218" w:lineRule="auto"/>
        <w:jc w:val="both"/>
        <w:rPr>
          <w:rFonts w:eastAsia="Times New Roman" w:cs="Arial"/>
          <w:bCs/>
          <w:snapToGrid w:val="0"/>
          <w:sz w:val="22"/>
        </w:rPr>
      </w:pPr>
      <w:r w:rsidRPr="00455CFA">
        <w:rPr>
          <w:rFonts w:eastAsia="Times New Roman" w:cs="Arial"/>
          <w:b/>
          <w:snapToGrid w:val="0"/>
          <w:sz w:val="22"/>
        </w:rPr>
        <w:t xml:space="preserve">Infinity Reserve at Waters, LLC (WP-20-49) - </w:t>
      </w:r>
      <w:r w:rsidRPr="00455CFA">
        <w:rPr>
          <w:rFonts w:eastAsia="Times New Roman" w:cs="Arial"/>
          <w:bCs/>
          <w:snapToGrid w:val="0"/>
          <w:sz w:val="22"/>
        </w:rPr>
        <w:t>Wastewater collection/transmission system with lift station located at Real Estate ID Number 129379-0000,  6100 Arlington Expressway, Jacksonville, Florida</w:t>
      </w:r>
    </w:p>
    <w:p w14:paraId="1656B1BB" w14:textId="77777777" w:rsidR="001E0247" w:rsidRDefault="001E0247" w:rsidP="001E0247">
      <w:pPr>
        <w:widowControl w:val="0"/>
        <w:spacing w:line="218" w:lineRule="auto"/>
        <w:jc w:val="both"/>
        <w:rPr>
          <w:rFonts w:eastAsia="Times New Roman" w:cs="Arial"/>
          <w:b/>
          <w:snapToGrid w:val="0"/>
          <w:sz w:val="22"/>
        </w:rPr>
      </w:pPr>
    </w:p>
    <w:p w14:paraId="16ED1BB1" w14:textId="77777777" w:rsidR="001E0247" w:rsidRPr="007D36EC" w:rsidRDefault="001E0247" w:rsidP="001E0247">
      <w:pPr>
        <w:widowControl w:val="0"/>
        <w:ind w:left="5760" w:hanging="3600"/>
        <w:rPr>
          <w:rFonts w:eastAsia="Times New Roman" w:cs="Arial"/>
          <w:snapToGrid w:val="0"/>
          <w:sz w:val="22"/>
        </w:rPr>
      </w:pPr>
      <w:r w:rsidRPr="007D36EC">
        <w:rPr>
          <w:rFonts w:eastAsia="Times New Roman" w:cs="Arial"/>
          <w:snapToGrid w:val="0"/>
          <w:sz w:val="22"/>
        </w:rPr>
        <w:t>Respondent’s corrective actions:</w:t>
      </w:r>
      <w:r w:rsidRPr="007D36EC">
        <w:rPr>
          <w:rFonts w:eastAsia="Times New Roman" w:cs="Arial"/>
          <w:snapToGrid w:val="0"/>
          <w:sz w:val="22"/>
        </w:rPr>
        <w:tab/>
        <w:t>Engineer hired following filing of litigation</w:t>
      </w:r>
    </w:p>
    <w:p w14:paraId="214C1717" w14:textId="77777777" w:rsidR="001E0247" w:rsidRPr="007D36EC" w:rsidRDefault="001E0247" w:rsidP="001E0247">
      <w:pPr>
        <w:widowControl w:val="0"/>
        <w:ind w:left="2160"/>
        <w:rPr>
          <w:rFonts w:eastAsia="Times New Roman" w:cs="Arial"/>
          <w:snapToGrid w:val="0"/>
          <w:sz w:val="22"/>
        </w:rPr>
      </w:pPr>
    </w:p>
    <w:p w14:paraId="7F1E9343" w14:textId="77777777" w:rsidR="001E0247" w:rsidRPr="007D36EC" w:rsidRDefault="001E0247" w:rsidP="001E0247">
      <w:pPr>
        <w:widowControl w:val="0"/>
        <w:ind w:left="5760" w:hanging="3600"/>
        <w:rPr>
          <w:rFonts w:eastAsia="Times New Roman" w:cs="Arial"/>
          <w:snapToGrid w:val="0"/>
          <w:sz w:val="22"/>
        </w:rPr>
      </w:pPr>
      <w:r w:rsidRPr="007D36EC">
        <w:rPr>
          <w:rFonts w:eastAsia="Times New Roman" w:cs="Arial"/>
          <w:snapToGrid w:val="0"/>
          <w:sz w:val="22"/>
        </w:rPr>
        <w:t xml:space="preserve">Consent Order settlement fee: </w:t>
      </w:r>
      <w:r w:rsidRPr="007D36EC">
        <w:rPr>
          <w:rFonts w:eastAsia="Times New Roman" w:cs="Arial"/>
          <w:snapToGrid w:val="0"/>
          <w:sz w:val="22"/>
        </w:rPr>
        <w:tab/>
      </w:r>
      <w:r w:rsidRPr="00C64B11">
        <w:rPr>
          <w:rFonts w:eastAsia="Times New Roman" w:cs="Arial"/>
          <w:b/>
          <w:bCs/>
          <w:snapToGrid w:val="0"/>
          <w:sz w:val="22"/>
        </w:rPr>
        <w:t>$6,000</w:t>
      </w:r>
    </w:p>
    <w:p w14:paraId="53045D3C" w14:textId="77777777" w:rsidR="001E0247" w:rsidRPr="007D36EC" w:rsidRDefault="001E0247" w:rsidP="001E0247">
      <w:pPr>
        <w:tabs>
          <w:tab w:val="left" w:pos="2160"/>
        </w:tabs>
        <w:ind w:left="4320" w:hanging="1440"/>
        <w:rPr>
          <w:rFonts w:eastAsia="Calibri" w:cs="Arial"/>
          <w:i/>
          <w:iCs/>
          <w:sz w:val="16"/>
          <w:szCs w:val="16"/>
        </w:rPr>
      </w:pPr>
      <w:r w:rsidRPr="007D36EC">
        <w:rPr>
          <w:rFonts w:eastAsia="Calibri" w:cs="Arial"/>
          <w:i/>
          <w:iCs/>
          <w:sz w:val="16"/>
          <w:szCs w:val="16"/>
        </w:rPr>
        <w:t>11/16/2020</w:t>
      </w:r>
      <w:r w:rsidRPr="007D36EC">
        <w:rPr>
          <w:rFonts w:eastAsia="Calibri" w:cs="Arial"/>
          <w:i/>
          <w:iCs/>
          <w:sz w:val="16"/>
          <w:szCs w:val="16"/>
        </w:rPr>
        <w:tab/>
        <w:t>Unlawful discharge of wastewater to ground or surrounding environment, in public access area and near surface waters, bypassing treatment facility</w:t>
      </w:r>
    </w:p>
    <w:p w14:paraId="6979B637" w14:textId="77777777" w:rsidR="001E0247" w:rsidRPr="007D36EC" w:rsidRDefault="001E0247" w:rsidP="001E0247">
      <w:pPr>
        <w:tabs>
          <w:tab w:val="left" w:pos="2160"/>
        </w:tabs>
        <w:ind w:left="4320"/>
        <w:rPr>
          <w:rFonts w:eastAsia="Times New Roman" w:cs="Arial"/>
          <w:i/>
          <w:iCs/>
          <w:snapToGrid w:val="0"/>
          <w:sz w:val="16"/>
          <w:szCs w:val="16"/>
        </w:rPr>
      </w:pPr>
      <w:r w:rsidRPr="007D36EC">
        <w:rPr>
          <w:rFonts w:eastAsia="Calibri" w:cs="Arial"/>
          <w:i/>
          <w:iCs/>
          <w:sz w:val="16"/>
          <w:szCs w:val="16"/>
        </w:rPr>
        <w:t>Major potential for harm and moderate extent of deviation</w:t>
      </w:r>
    </w:p>
    <w:p w14:paraId="7D5039A3" w14:textId="77777777" w:rsidR="001E0247" w:rsidRPr="007D36EC" w:rsidRDefault="001E0247" w:rsidP="001E0247">
      <w:pPr>
        <w:widowControl w:val="0"/>
        <w:ind w:left="2160"/>
        <w:rPr>
          <w:rFonts w:eastAsia="Times New Roman" w:cs="Arial"/>
          <w:snapToGrid w:val="0"/>
          <w:sz w:val="22"/>
        </w:rPr>
      </w:pPr>
    </w:p>
    <w:p w14:paraId="09C0245E" w14:textId="77777777" w:rsidR="001E0247" w:rsidRPr="007D36EC" w:rsidRDefault="001E0247" w:rsidP="001E0247">
      <w:pPr>
        <w:widowControl w:val="0"/>
        <w:tabs>
          <w:tab w:val="left" w:pos="3600"/>
        </w:tabs>
        <w:ind w:left="5760" w:hanging="3600"/>
        <w:rPr>
          <w:rFonts w:eastAsia="Times New Roman" w:cs="Arial"/>
          <w:snapToGrid w:val="0"/>
          <w:sz w:val="22"/>
        </w:rPr>
      </w:pPr>
      <w:r w:rsidRPr="007D36EC">
        <w:rPr>
          <w:rFonts w:eastAsia="Times New Roman" w:cs="Arial"/>
          <w:snapToGrid w:val="0"/>
          <w:sz w:val="22"/>
        </w:rPr>
        <w:t>Consent Order requirements:</w:t>
      </w:r>
      <w:r w:rsidRPr="007D36EC">
        <w:rPr>
          <w:rFonts w:eastAsia="Times New Roman" w:cs="Arial"/>
          <w:snapToGrid w:val="0"/>
          <w:sz w:val="22"/>
        </w:rPr>
        <w:tab/>
        <w:t>Initial Engineer Report:  Within 90 days of the effective date</w:t>
      </w:r>
    </w:p>
    <w:p w14:paraId="2B3FF142" w14:textId="77777777" w:rsidR="001E0247" w:rsidRPr="007D36EC" w:rsidRDefault="001E0247" w:rsidP="001E0247">
      <w:pPr>
        <w:widowControl w:val="0"/>
        <w:tabs>
          <w:tab w:val="left" w:pos="3600"/>
        </w:tabs>
        <w:ind w:left="5760"/>
        <w:rPr>
          <w:rFonts w:eastAsia="Times New Roman" w:cs="Arial"/>
          <w:snapToGrid w:val="0"/>
          <w:sz w:val="22"/>
        </w:rPr>
      </w:pPr>
      <w:r w:rsidRPr="007D36EC">
        <w:rPr>
          <w:rFonts w:eastAsia="Times New Roman" w:cs="Arial"/>
          <w:snapToGrid w:val="0"/>
          <w:sz w:val="22"/>
        </w:rPr>
        <w:t>DEP Permit application (if required):  Within 60 days of notification by EQD</w:t>
      </w:r>
    </w:p>
    <w:p w14:paraId="4F1732EA" w14:textId="77777777" w:rsidR="001E0247" w:rsidRPr="007D36EC" w:rsidRDefault="001E0247" w:rsidP="001E0247">
      <w:pPr>
        <w:widowControl w:val="0"/>
        <w:tabs>
          <w:tab w:val="left" w:pos="3600"/>
        </w:tabs>
        <w:ind w:left="5760"/>
        <w:rPr>
          <w:rFonts w:eastAsia="Times New Roman" w:cs="Arial"/>
          <w:snapToGrid w:val="0"/>
          <w:sz w:val="22"/>
        </w:rPr>
      </w:pPr>
      <w:r w:rsidRPr="007D36EC">
        <w:rPr>
          <w:rFonts w:eastAsia="Times New Roman" w:cs="Arial"/>
          <w:snapToGrid w:val="0"/>
          <w:sz w:val="22"/>
        </w:rPr>
        <w:t>Final Engineer Report:  Deadline set by EQD after review of report</w:t>
      </w:r>
    </w:p>
    <w:p w14:paraId="48090EDA" w14:textId="77777777" w:rsidR="001E0247" w:rsidRPr="007D36EC" w:rsidRDefault="001E0247" w:rsidP="001E0247">
      <w:pPr>
        <w:widowControl w:val="0"/>
        <w:tabs>
          <w:tab w:val="left" w:pos="3600"/>
        </w:tabs>
        <w:ind w:left="5760"/>
        <w:rPr>
          <w:rFonts w:eastAsia="Times New Roman" w:cs="Arial"/>
          <w:snapToGrid w:val="0"/>
          <w:sz w:val="22"/>
        </w:rPr>
      </w:pPr>
      <w:r w:rsidRPr="007D36EC">
        <w:rPr>
          <w:rFonts w:eastAsia="Times New Roman" w:cs="Arial"/>
          <w:snapToGrid w:val="0"/>
          <w:sz w:val="22"/>
        </w:rPr>
        <w:t>Monthly Status Report:  Beginning 4/30/2021 with maintenance records</w:t>
      </w:r>
    </w:p>
    <w:p w14:paraId="1E8BA4DA" w14:textId="77777777" w:rsidR="001E0247" w:rsidRDefault="001E0247" w:rsidP="001E0247">
      <w:pPr>
        <w:widowControl w:val="0"/>
        <w:spacing w:line="218" w:lineRule="auto"/>
        <w:jc w:val="both"/>
        <w:rPr>
          <w:rFonts w:eastAsia="Times New Roman" w:cs="Arial"/>
          <w:b/>
          <w:snapToGrid w:val="0"/>
          <w:sz w:val="22"/>
        </w:rPr>
      </w:pPr>
    </w:p>
    <w:p w14:paraId="14A7531B" w14:textId="77777777" w:rsidR="00A55A5D" w:rsidRDefault="00A55A5D" w:rsidP="001E0247">
      <w:pPr>
        <w:widowControl w:val="0"/>
        <w:spacing w:line="218" w:lineRule="auto"/>
        <w:jc w:val="both"/>
        <w:rPr>
          <w:rFonts w:eastAsia="Times New Roman" w:cs="Arial"/>
          <w:b/>
          <w:snapToGrid w:val="0"/>
          <w:sz w:val="22"/>
        </w:rPr>
      </w:pPr>
    </w:p>
    <w:p w14:paraId="5D9CB562" w14:textId="77777777" w:rsidR="001E0247" w:rsidRPr="00455CFA" w:rsidRDefault="001E0247" w:rsidP="001E0247">
      <w:pPr>
        <w:pStyle w:val="ListParagraph"/>
        <w:widowControl w:val="0"/>
        <w:numPr>
          <w:ilvl w:val="1"/>
          <w:numId w:val="7"/>
        </w:numPr>
        <w:spacing w:line="218" w:lineRule="auto"/>
        <w:jc w:val="both"/>
        <w:rPr>
          <w:rFonts w:eastAsia="Times New Roman" w:cs="Arial"/>
          <w:bCs/>
          <w:snapToGrid w:val="0"/>
          <w:sz w:val="22"/>
        </w:rPr>
      </w:pPr>
      <w:r w:rsidRPr="00455CFA">
        <w:rPr>
          <w:rFonts w:eastAsia="Times New Roman" w:cs="Arial"/>
          <w:b/>
          <w:snapToGrid w:val="0"/>
          <w:sz w:val="22"/>
        </w:rPr>
        <w:t xml:space="preserve">Chance Olevia, LLC and Live Oak Contracting, LLC (WP-20-48) - </w:t>
      </w:r>
      <w:r w:rsidRPr="00455CFA">
        <w:rPr>
          <w:rFonts w:eastAsia="Times New Roman" w:cs="Arial"/>
          <w:bCs/>
          <w:snapToGrid w:val="0"/>
          <w:sz w:val="22"/>
        </w:rPr>
        <w:t>Unlawful discharge of non-stormwater, debris, and sediment to the ground, surrounding environment and stormwater (MS4); Failure to comply with erosion and sediment control requirements</w:t>
      </w:r>
    </w:p>
    <w:p w14:paraId="5FE75514" w14:textId="77777777" w:rsidR="001E0247" w:rsidRDefault="001E0247" w:rsidP="001E0247">
      <w:pPr>
        <w:widowControl w:val="0"/>
        <w:spacing w:line="218" w:lineRule="auto"/>
        <w:jc w:val="both"/>
        <w:rPr>
          <w:rFonts w:eastAsia="Times New Roman" w:cs="Arial"/>
          <w:b/>
          <w:snapToGrid w:val="0"/>
          <w:sz w:val="22"/>
        </w:rPr>
      </w:pPr>
    </w:p>
    <w:p w14:paraId="48B7D05C" w14:textId="77777777" w:rsidR="001E0247" w:rsidRPr="007D36EC" w:rsidRDefault="001E0247" w:rsidP="001E0247">
      <w:pPr>
        <w:widowControl w:val="0"/>
        <w:ind w:left="5760" w:hanging="3600"/>
        <w:rPr>
          <w:rFonts w:eastAsia="Times New Roman" w:cs="Arial"/>
          <w:snapToGrid w:val="0"/>
          <w:sz w:val="22"/>
        </w:rPr>
      </w:pPr>
      <w:r w:rsidRPr="007D36EC">
        <w:rPr>
          <w:rFonts w:eastAsia="Times New Roman" w:cs="Arial"/>
          <w:snapToGrid w:val="0"/>
          <w:sz w:val="22"/>
        </w:rPr>
        <w:t>Respondent’s corrective actions:</w:t>
      </w:r>
      <w:r w:rsidRPr="007D36EC">
        <w:rPr>
          <w:rFonts w:eastAsia="Times New Roman" w:cs="Arial"/>
          <w:snapToGrid w:val="0"/>
          <w:sz w:val="22"/>
        </w:rPr>
        <w:tab/>
        <w:t>Improved BMPs installed</w:t>
      </w:r>
    </w:p>
    <w:p w14:paraId="4EC12912" w14:textId="77777777" w:rsidR="001E0247" w:rsidRPr="007D36EC" w:rsidRDefault="001E0247" w:rsidP="001E0247">
      <w:pPr>
        <w:widowControl w:val="0"/>
        <w:ind w:left="2160"/>
        <w:rPr>
          <w:rFonts w:eastAsia="Times New Roman" w:cs="Arial"/>
          <w:snapToGrid w:val="0"/>
          <w:sz w:val="22"/>
        </w:rPr>
      </w:pPr>
    </w:p>
    <w:p w14:paraId="63517499" w14:textId="77777777" w:rsidR="001E0247" w:rsidRPr="007D36EC" w:rsidRDefault="001E0247" w:rsidP="001E0247">
      <w:pPr>
        <w:widowControl w:val="0"/>
        <w:ind w:left="5760" w:hanging="3600"/>
        <w:rPr>
          <w:rFonts w:eastAsia="Times New Roman" w:cs="Arial"/>
          <w:snapToGrid w:val="0"/>
          <w:sz w:val="22"/>
        </w:rPr>
      </w:pPr>
      <w:r w:rsidRPr="007D36EC">
        <w:rPr>
          <w:rFonts w:eastAsia="Times New Roman" w:cs="Arial"/>
          <w:snapToGrid w:val="0"/>
          <w:sz w:val="22"/>
        </w:rPr>
        <w:t xml:space="preserve">Consent Order settlement fee: </w:t>
      </w:r>
      <w:r w:rsidRPr="007D36EC">
        <w:rPr>
          <w:rFonts w:eastAsia="Times New Roman" w:cs="Arial"/>
          <w:snapToGrid w:val="0"/>
          <w:sz w:val="22"/>
        </w:rPr>
        <w:tab/>
      </w:r>
      <w:r w:rsidRPr="00C64B11">
        <w:rPr>
          <w:rFonts w:eastAsia="Times New Roman" w:cs="Arial"/>
          <w:b/>
          <w:bCs/>
          <w:snapToGrid w:val="0"/>
          <w:sz w:val="22"/>
        </w:rPr>
        <w:t>$6,000</w:t>
      </w:r>
    </w:p>
    <w:p w14:paraId="46F30259" w14:textId="77777777" w:rsidR="001E0247" w:rsidRPr="007D36EC" w:rsidRDefault="001E0247" w:rsidP="001E0247">
      <w:pPr>
        <w:ind w:left="4320" w:hanging="1440"/>
        <w:rPr>
          <w:rFonts w:eastAsia="Calibri" w:cs="Arial"/>
          <w:i/>
          <w:iCs/>
          <w:sz w:val="16"/>
          <w:szCs w:val="16"/>
        </w:rPr>
      </w:pPr>
      <w:r w:rsidRPr="007D36EC">
        <w:rPr>
          <w:rFonts w:eastAsia="Calibri" w:cs="Arial"/>
          <w:i/>
          <w:iCs/>
          <w:sz w:val="16"/>
          <w:szCs w:val="16"/>
        </w:rPr>
        <w:t>10/30/2020</w:t>
      </w:r>
      <w:r w:rsidRPr="007D36EC">
        <w:rPr>
          <w:rFonts w:eastAsia="Calibri" w:cs="Arial"/>
          <w:i/>
          <w:iCs/>
          <w:sz w:val="16"/>
          <w:szCs w:val="16"/>
        </w:rPr>
        <w:tab/>
        <w:t>Unlawful discharge from the Project of non-stormwater, debris, and sediment to the MS4 on Bertha Street and Olevia Street, and sediment to the surrounding environment, including public streets at Olevia Street, Bertha Street, Kings Avenue, and Mitchell Avenue</w:t>
      </w:r>
    </w:p>
    <w:p w14:paraId="73ADF854" w14:textId="77777777" w:rsidR="001E0247" w:rsidRPr="007D36EC" w:rsidRDefault="001E0247" w:rsidP="001E0247">
      <w:pPr>
        <w:ind w:left="4320" w:hanging="1440"/>
        <w:rPr>
          <w:rFonts w:eastAsia="Calibri" w:cs="Arial"/>
          <w:i/>
          <w:iCs/>
          <w:sz w:val="16"/>
          <w:szCs w:val="16"/>
        </w:rPr>
      </w:pPr>
      <w:r w:rsidRPr="007D36EC">
        <w:rPr>
          <w:rFonts w:eastAsia="Calibri" w:cs="Arial"/>
          <w:i/>
          <w:iCs/>
          <w:sz w:val="16"/>
          <w:szCs w:val="16"/>
        </w:rPr>
        <w:tab/>
        <w:t>Some MS4 structures with no BMPs or insufficient BMPs, excessive track out</w:t>
      </w:r>
    </w:p>
    <w:p w14:paraId="741CB336" w14:textId="77777777" w:rsidR="001E0247" w:rsidRPr="007D36EC" w:rsidRDefault="001E0247" w:rsidP="001E0247">
      <w:pPr>
        <w:widowControl w:val="0"/>
        <w:ind w:left="4320" w:hanging="2160"/>
        <w:rPr>
          <w:rFonts w:eastAsia="Times New Roman" w:cs="Arial"/>
          <w:i/>
          <w:iCs/>
          <w:snapToGrid w:val="0"/>
          <w:sz w:val="16"/>
          <w:szCs w:val="16"/>
        </w:rPr>
      </w:pPr>
      <w:r w:rsidRPr="007D36EC">
        <w:rPr>
          <w:rFonts w:eastAsia="Calibri" w:cs="Arial"/>
          <w:i/>
          <w:iCs/>
          <w:sz w:val="16"/>
          <w:szCs w:val="16"/>
        </w:rPr>
        <w:tab/>
        <w:t>Major potential for harm and moderate extent of deviation</w:t>
      </w:r>
    </w:p>
    <w:p w14:paraId="0C1412D6" w14:textId="77777777" w:rsidR="001E0247" w:rsidRPr="007D36EC" w:rsidRDefault="001E0247" w:rsidP="001E0247">
      <w:pPr>
        <w:ind w:left="4320" w:hanging="1440"/>
        <w:rPr>
          <w:rFonts w:eastAsia="Calibri" w:cs="Arial"/>
          <w:sz w:val="22"/>
        </w:rPr>
      </w:pPr>
    </w:p>
    <w:p w14:paraId="792344BA" w14:textId="77777777" w:rsidR="001E0247" w:rsidRPr="007D36EC" w:rsidRDefault="001E0247" w:rsidP="001E0247">
      <w:pPr>
        <w:widowControl w:val="0"/>
        <w:tabs>
          <w:tab w:val="left" w:pos="3600"/>
        </w:tabs>
        <w:ind w:left="5760" w:hanging="3600"/>
        <w:rPr>
          <w:rFonts w:eastAsia="Times New Roman" w:cs="Arial"/>
          <w:snapToGrid w:val="0"/>
          <w:sz w:val="22"/>
        </w:rPr>
      </w:pPr>
      <w:r w:rsidRPr="007D36EC">
        <w:rPr>
          <w:rFonts w:eastAsia="Times New Roman" w:cs="Arial"/>
          <w:snapToGrid w:val="0"/>
          <w:sz w:val="22"/>
        </w:rPr>
        <w:t>Consent Order requirements:</w:t>
      </w:r>
      <w:r w:rsidRPr="007D36EC">
        <w:rPr>
          <w:rFonts w:eastAsia="Times New Roman" w:cs="Arial"/>
          <w:snapToGrid w:val="0"/>
          <w:sz w:val="22"/>
        </w:rPr>
        <w:tab/>
        <w:t>Within 14 days of the effective date: Perform BMP Assessment</w:t>
      </w:r>
    </w:p>
    <w:p w14:paraId="59107B1F" w14:textId="77777777" w:rsidR="001E0247" w:rsidRPr="007D36EC" w:rsidRDefault="001E0247" w:rsidP="001E0247">
      <w:pPr>
        <w:widowControl w:val="0"/>
        <w:tabs>
          <w:tab w:val="left" w:pos="3600"/>
        </w:tabs>
        <w:ind w:left="5760"/>
        <w:rPr>
          <w:rFonts w:eastAsia="Times New Roman" w:cs="Arial"/>
          <w:snapToGrid w:val="0"/>
          <w:sz w:val="22"/>
        </w:rPr>
      </w:pPr>
      <w:r w:rsidRPr="007D36EC">
        <w:rPr>
          <w:rFonts w:eastAsia="Times New Roman" w:cs="Arial"/>
          <w:snapToGrid w:val="0"/>
          <w:sz w:val="22"/>
        </w:rPr>
        <w:t>Within 21 days of the effective date: Submit BMP Assessment to EQD</w:t>
      </w:r>
    </w:p>
    <w:p w14:paraId="68502F4C" w14:textId="77777777" w:rsidR="001E0247" w:rsidRPr="007D36EC" w:rsidRDefault="001E0247" w:rsidP="001E0247">
      <w:pPr>
        <w:widowControl w:val="0"/>
        <w:tabs>
          <w:tab w:val="left" w:pos="3600"/>
        </w:tabs>
        <w:ind w:left="5760"/>
        <w:rPr>
          <w:rFonts w:eastAsia="Times New Roman" w:cs="Arial"/>
          <w:snapToGrid w:val="0"/>
          <w:sz w:val="22"/>
        </w:rPr>
      </w:pPr>
      <w:r w:rsidRPr="007D36EC">
        <w:rPr>
          <w:rFonts w:eastAsia="Times New Roman" w:cs="Arial"/>
          <w:snapToGrid w:val="0"/>
          <w:sz w:val="22"/>
        </w:rPr>
        <w:t>Within 28 days of the effective date: Implement BMP Assessment</w:t>
      </w:r>
    </w:p>
    <w:p w14:paraId="67336B0C" w14:textId="77777777" w:rsidR="001E0247" w:rsidRPr="007D36EC" w:rsidRDefault="001E0247" w:rsidP="001E0247">
      <w:pPr>
        <w:widowControl w:val="0"/>
        <w:tabs>
          <w:tab w:val="left" w:pos="3600"/>
        </w:tabs>
        <w:ind w:left="5760"/>
        <w:rPr>
          <w:rFonts w:eastAsia="Times New Roman" w:cs="Arial"/>
          <w:snapToGrid w:val="0"/>
          <w:sz w:val="22"/>
        </w:rPr>
      </w:pPr>
      <w:r w:rsidRPr="007D36EC">
        <w:rPr>
          <w:rFonts w:eastAsia="Times New Roman" w:cs="Arial"/>
          <w:snapToGrid w:val="0"/>
          <w:sz w:val="22"/>
        </w:rPr>
        <w:t>Immediately upon the effective date: Monitor, sample, notify EQD and report to EQD until Final Stabilization</w:t>
      </w:r>
    </w:p>
    <w:p w14:paraId="3A9E8F8A" w14:textId="1ABD4F94" w:rsidR="001E0247" w:rsidRDefault="001E0247" w:rsidP="001E0247">
      <w:pPr>
        <w:widowControl w:val="0"/>
        <w:spacing w:line="218" w:lineRule="auto"/>
        <w:jc w:val="both"/>
        <w:rPr>
          <w:rFonts w:eastAsia="Times New Roman" w:cs="Arial"/>
          <w:b/>
          <w:snapToGrid w:val="0"/>
          <w:sz w:val="22"/>
        </w:rPr>
      </w:pPr>
    </w:p>
    <w:p w14:paraId="6BA29151" w14:textId="051639B3" w:rsidR="00946449" w:rsidRDefault="00946449" w:rsidP="001E0247">
      <w:pPr>
        <w:widowControl w:val="0"/>
        <w:spacing w:line="218" w:lineRule="auto"/>
        <w:jc w:val="both"/>
        <w:rPr>
          <w:rFonts w:eastAsia="Times New Roman" w:cs="Arial"/>
          <w:b/>
          <w:snapToGrid w:val="0"/>
          <w:sz w:val="22"/>
        </w:rPr>
      </w:pPr>
    </w:p>
    <w:p w14:paraId="40B04C4A" w14:textId="466B7891" w:rsidR="00A55A5D" w:rsidRDefault="00A55A5D" w:rsidP="001E0247">
      <w:pPr>
        <w:widowControl w:val="0"/>
        <w:spacing w:line="218" w:lineRule="auto"/>
        <w:jc w:val="both"/>
        <w:rPr>
          <w:rFonts w:eastAsia="Times New Roman" w:cs="Arial"/>
          <w:b/>
          <w:snapToGrid w:val="0"/>
          <w:sz w:val="22"/>
        </w:rPr>
      </w:pPr>
    </w:p>
    <w:p w14:paraId="23FD29AB" w14:textId="77777777" w:rsidR="00A55A5D" w:rsidRDefault="00A55A5D" w:rsidP="001E0247">
      <w:pPr>
        <w:widowControl w:val="0"/>
        <w:spacing w:line="218" w:lineRule="auto"/>
        <w:jc w:val="both"/>
        <w:rPr>
          <w:rFonts w:eastAsia="Times New Roman" w:cs="Arial"/>
          <w:b/>
          <w:snapToGrid w:val="0"/>
          <w:sz w:val="22"/>
        </w:rPr>
      </w:pPr>
    </w:p>
    <w:p w14:paraId="36A3DDD4" w14:textId="77777777" w:rsidR="001E0247" w:rsidRPr="00455CFA" w:rsidRDefault="001E0247" w:rsidP="001E0247">
      <w:pPr>
        <w:pStyle w:val="ListParagraph"/>
        <w:widowControl w:val="0"/>
        <w:numPr>
          <w:ilvl w:val="1"/>
          <w:numId w:val="7"/>
        </w:numPr>
        <w:spacing w:line="218" w:lineRule="auto"/>
        <w:jc w:val="both"/>
        <w:rPr>
          <w:rFonts w:eastAsia="Times New Roman" w:cs="Arial"/>
          <w:bCs/>
          <w:snapToGrid w:val="0"/>
          <w:sz w:val="22"/>
        </w:rPr>
      </w:pPr>
      <w:r w:rsidRPr="00455CFA">
        <w:rPr>
          <w:rFonts w:eastAsia="Times New Roman" w:cs="Arial"/>
          <w:b/>
          <w:snapToGrid w:val="0"/>
          <w:sz w:val="22"/>
        </w:rPr>
        <w:lastRenderedPageBreak/>
        <w:t xml:space="preserve">Arep Pier, LLC and Pegasus Residential, L.L.C. (WP-20-01) - </w:t>
      </w:r>
      <w:r w:rsidRPr="00455CFA">
        <w:rPr>
          <w:rFonts w:eastAsia="Times New Roman" w:cs="Arial"/>
          <w:bCs/>
          <w:snapToGrid w:val="0"/>
          <w:sz w:val="22"/>
        </w:rPr>
        <w:t>Unlawful discharge of untreated wastewater to the ground and surrounding environment; Bypass of wastewater treatment facility; Failure to comply with sewerage design standards</w:t>
      </w:r>
    </w:p>
    <w:p w14:paraId="4781E9A7" w14:textId="77777777" w:rsidR="001E0247" w:rsidRDefault="001E0247" w:rsidP="001E0247">
      <w:pPr>
        <w:widowControl w:val="0"/>
        <w:spacing w:line="218" w:lineRule="auto"/>
        <w:jc w:val="both"/>
        <w:rPr>
          <w:rFonts w:eastAsia="Times New Roman" w:cs="Arial"/>
          <w:b/>
          <w:snapToGrid w:val="0"/>
          <w:sz w:val="22"/>
        </w:rPr>
      </w:pPr>
    </w:p>
    <w:p w14:paraId="5DED8B20" w14:textId="77777777" w:rsidR="001E0247" w:rsidRPr="007D36EC" w:rsidRDefault="001E0247" w:rsidP="001E0247">
      <w:pPr>
        <w:widowControl w:val="0"/>
        <w:ind w:left="5760" w:hanging="3600"/>
        <w:rPr>
          <w:rFonts w:eastAsia="Times New Roman" w:cs="Arial"/>
          <w:snapToGrid w:val="0"/>
          <w:sz w:val="22"/>
        </w:rPr>
      </w:pPr>
      <w:r w:rsidRPr="007D36EC">
        <w:rPr>
          <w:rFonts w:eastAsia="Times New Roman" w:cs="Arial"/>
          <w:snapToGrid w:val="0"/>
          <w:sz w:val="22"/>
        </w:rPr>
        <w:t>Respondent’s corrective actions:</w:t>
      </w:r>
      <w:r w:rsidRPr="007D36EC">
        <w:rPr>
          <w:rFonts w:eastAsia="Times New Roman" w:cs="Arial"/>
          <w:snapToGrid w:val="0"/>
          <w:sz w:val="22"/>
        </w:rPr>
        <w:tab/>
        <w:t>Engineer hired to review system</w:t>
      </w:r>
    </w:p>
    <w:p w14:paraId="7CFF3432" w14:textId="77777777" w:rsidR="001E0247" w:rsidRPr="007D36EC" w:rsidRDefault="001E0247" w:rsidP="001E0247">
      <w:pPr>
        <w:widowControl w:val="0"/>
        <w:ind w:left="2160"/>
        <w:rPr>
          <w:rFonts w:eastAsia="Times New Roman" w:cs="Arial"/>
          <w:snapToGrid w:val="0"/>
          <w:sz w:val="22"/>
        </w:rPr>
      </w:pPr>
    </w:p>
    <w:p w14:paraId="65825FBE" w14:textId="77777777" w:rsidR="001E0247" w:rsidRPr="007D36EC" w:rsidRDefault="001E0247" w:rsidP="001E0247">
      <w:pPr>
        <w:widowControl w:val="0"/>
        <w:ind w:left="5760" w:hanging="3600"/>
        <w:rPr>
          <w:rFonts w:eastAsia="Times New Roman" w:cs="Arial"/>
          <w:snapToGrid w:val="0"/>
          <w:sz w:val="22"/>
        </w:rPr>
      </w:pPr>
      <w:r w:rsidRPr="007D36EC">
        <w:rPr>
          <w:rFonts w:eastAsia="Times New Roman" w:cs="Arial"/>
          <w:snapToGrid w:val="0"/>
          <w:sz w:val="22"/>
        </w:rPr>
        <w:t xml:space="preserve">Consent Order settlement fee: </w:t>
      </w:r>
      <w:r w:rsidRPr="007D36EC">
        <w:rPr>
          <w:rFonts w:eastAsia="Times New Roman" w:cs="Arial"/>
          <w:snapToGrid w:val="0"/>
          <w:sz w:val="22"/>
        </w:rPr>
        <w:tab/>
      </w:r>
      <w:r w:rsidRPr="00C64B11">
        <w:rPr>
          <w:rFonts w:eastAsia="Times New Roman" w:cs="Arial"/>
          <w:b/>
          <w:bCs/>
          <w:snapToGrid w:val="0"/>
          <w:sz w:val="22"/>
        </w:rPr>
        <w:t>$4,900</w:t>
      </w:r>
    </w:p>
    <w:p w14:paraId="559FE658" w14:textId="77777777" w:rsidR="001E0247" w:rsidRPr="007D36EC" w:rsidRDefault="001E0247" w:rsidP="001E0247">
      <w:pPr>
        <w:tabs>
          <w:tab w:val="left" w:pos="2160"/>
        </w:tabs>
        <w:ind w:left="4320" w:hanging="1440"/>
        <w:rPr>
          <w:rFonts w:eastAsia="Calibri" w:cs="Arial"/>
          <w:i/>
          <w:iCs/>
          <w:sz w:val="16"/>
          <w:szCs w:val="16"/>
        </w:rPr>
      </w:pPr>
      <w:r w:rsidRPr="007D36EC">
        <w:rPr>
          <w:rFonts w:eastAsia="Calibri" w:cs="Arial"/>
          <w:i/>
          <w:iCs/>
          <w:sz w:val="16"/>
          <w:szCs w:val="16"/>
        </w:rPr>
        <w:t>12/12/2019</w:t>
      </w:r>
      <w:r w:rsidRPr="007D36EC">
        <w:rPr>
          <w:rFonts w:eastAsia="Calibri" w:cs="Arial"/>
          <w:i/>
          <w:iCs/>
          <w:sz w:val="16"/>
          <w:szCs w:val="16"/>
        </w:rPr>
        <w:tab/>
        <w:t>Unlawful discharge of wastewater to ground or surrounding environment, in public access area and near stormwater drain, bypassing treatment facility, but little possibility of reaching surface water</w:t>
      </w:r>
    </w:p>
    <w:p w14:paraId="7254B481" w14:textId="77777777" w:rsidR="001E0247" w:rsidRPr="007D36EC" w:rsidRDefault="001E0247" w:rsidP="001E0247">
      <w:pPr>
        <w:tabs>
          <w:tab w:val="left" w:pos="2160"/>
        </w:tabs>
        <w:ind w:left="4320"/>
        <w:rPr>
          <w:rFonts w:eastAsia="Times New Roman" w:cs="Arial"/>
          <w:i/>
          <w:iCs/>
          <w:snapToGrid w:val="0"/>
          <w:sz w:val="16"/>
          <w:szCs w:val="16"/>
        </w:rPr>
      </w:pPr>
      <w:r w:rsidRPr="007D36EC">
        <w:rPr>
          <w:rFonts w:eastAsia="Calibri" w:cs="Arial"/>
          <w:i/>
          <w:iCs/>
          <w:sz w:val="16"/>
          <w:szCs w:val="16"/>
        </w:rPr>
        <w:t>Major potential for harm and minor extent of deviation</w:t>
      </w:r>
    </w:p>
    <w:p w14:paraId="369DA057" w14:textId="77777777" w:rsidR="001E0247" w:rsidRPr="007D36EC" w:rsidRDefault="001E0247" w:rsidP="001E0247">
      <w:pPr>
        <w:widowControl w:val="0"/>
        <w:ind w:left="2160"/>
        <w:rPr>
          <w:rFonts w:eastAsia="Times New Roman" w:cs="Arial"/>
          <w:snapToGrid w:val="0"/>
          <w:sz w:val="22"/>
        </w:rPr>
      </w:pPr>
    </w:p>
    <w:p w14:paraId="581CFD99" w14:textId="77777777" w:rsidR="001E0247" w:rsidRPr="007D36EC" w:rsidRDefault="001E0247" w:rsidP="001E0247">
      <w:pPr>
        <w:widowControl w:val="0"/>
        <w:tabs>
          <w:tab w:val="left" w:pos="3600"/>
        </w:tabs>
        <w:ind w:left="5760" w:hanging="3600"/>
        <w:rPr>
          <w:rFonts w:eastAsia="Times New Roman" w:cs="Arial"/>
          <w:snapToGrid w:val="0"/>
          <w:sz w:val="22"/>
        </w:rPr>
      </w:pPr>
      <w:r w:rsidRPr="007D36EC">
        <w:rPr>
          <w:rFonts w:eastAsia="Times New Roman" w:cs="Arial"/>
          <w:snapToGrid w:val="0"/>
          <w:sz w:val="22"/>
        </w:rPr>
        <w:t>Consent Order requirements:</w:t>
      </w:r>
      <w:r w:rsidRPr="007D36EC">
        <w:rPr>
          <w:rFonts w:eastAsia="Times New Roman" w:cs="Arial"/>
          <w:snapToGrid w:val="0"/>
          <w:sz w:val="22"/>
        </w:rPr>
        <w:tab/>
        <w:t>Initial Engineer Report:  Within 90 days of the effective date</w:t>
      </w:r>
    </w:p>
    <w:p w14:paraId="6B39C82C" w14:textId="77777777" w:rsidR="001E0247" w:rsidRPr="007D36EC" w:rsidRDefault="001E0247" w:rsidP="001E0247">
      <w:pPr>
        <w:widowControl w:val="0"/>
        <w:tabs>
          <w:tab w:val="left" w:pos="3600"/>
        </w:tabs>
        <w:ind w:left="5760"/>
        <w:rPr>
          <w:rFonts w:eastAsia="Times New Roman" w:cs="Arial"/>
          <w:snapToGrid w:val="0"/>
          <w:sz w:val="22"/>
        </w:rPr>
      </w:pPr>
      <w:r w:rsidRPr="007D36EC">
        <w:rPr>
          <w:rFonts w:eastAsia="Times New Roman" w:cs="Arial"/>
          <w:snapToGrid w:val="0"/>
          <w:sz w:val="22"/>
        </w:rPr>
        <w:t>DEP Permit application (if required):  Within 60 days of notification by EQD</w:t>
      </w:r>
    </w:p>
    <w:p w14:paraId="22C127E9" w14:textId="77777777" w:rsidR="001E0247" w:rsidRPr="007D36EC" w:rsidRDefault="001E0247" w:rsidP="001E0247">
      <w:pPr>
        <w:widowControl w:val="0"/>
        <w:tabs>
          <w:tab w:val="left" w:pos="3600"/>
        </w:tabs>
        <w:ind w:left="5760"/>
        <w:rPr>
          <w:rFonts w:eastAsia="Times New Roman" w:cs="Arial"/>
          <w:snapToGrid w:val="0"/>
          <w:sz w:val="22"/>
        </w:rPr>
      </w:pPr>
      <w:r w:rsidRPr="007D36EC">
        <w:rPr>
          <w:rFonts w:eastAsia="Times New Roman" w:cs="Arial"/>
          <w:snapToGrid w:val="0"/>
          <w:sz w:val="22"/>
        </w:rPr>
        <w:t>Final Engineer Report:  Deadline set by EQD after review of report</w:t>
      </w:r>
    </w:p>
    <w:p w14:paraId="6724ED15" w14:textId="77777777" w:rsidR="001E0247" w:rsidRPr="007D36EC" w:rsidRDefault="001E0247" w:rsidP="001E0247">
      <w:pPr>
        <w:widowControl w:val="0"/>
        <w:tabs>
          <w:tab w:val="left" w:pos="3600"/>
        </w:tabs>
        <w:ind w:left="5760"/>
        <w:rPr>
          <w:rFonts w:eastAsia="Times New Roman" w:cs="Arial"/>
          <w:snapToGrid w:val="0"/>
          <w:sz w:val="22"/>
        </w:rPr>
      </w:pPr>
      <w:r w:rsidRPr="007D36EC">
        <w:rPr>
          <w:rFonts w:eastAsia="Times New Roman" w:cs="Arial"/>
          <w:snapToGrid w:val="0"/>
          <w:sz w:val="22"/>
        </w:rPr>
        <w:t>Monthly Status Report:  Beginning 4/30/2021 with maintenance records</w:t>
      </w:r>
    </w:p>
    <w:p w14:paraId="0EA83DDC" w14:textId="77777777" w:rsidR="001E0247" w:rsidRDefault="001E0247" w:rsidP="001E0247">
      <w:pPr>
        <w:widowControl w:val="0"/>
        <w:spacing w:line="218" w:lineRule="auto"/>
        <w:jc w:val="both"/>
        <w:rPr>
          <w:rFonts w:eastAsia="Times New Roman" w:cs="Arial"/>
          <w:b/>
          <w:snapToGrid w:val="0"/>
          <w:sz w:val="22"/>
        </w:rPr>
      </w:pPr>
    </w:p>
    <w:p w14:paraId="6759E4BB" w14:textId="722BF5F1" w:rsidR="001E0247" w:rsidRDefault="001E0247" w:rsidP="001E0247">
      <w:pPr>
        <w:widowControl w:val="0"/>
        <w:spacing w:line="218" w:lineRule="auto"/>
        <w:jc w:val="both"/>
        <w:rPr>
          <w:rFonts w:eastAsia="Times New Roman" w:cs="Arial"/>
          <w:b/>
          <w:snapToGrid w:val="0"/>
          <w:sz w:val="22"/>
        </w:rPr>
      </w:pPr>
    </w:p>
    <w:p w14:paraId="2FEC5DDF" w14:textId="77777777" w:rsidR="001E0247" w:rsidRPr="00455CFA" w:rsidRDefault="001E0247" w:rsidP="001E0247">
      <w:pPr>
        <w:pStyle w:val="ListParagraph"/>
        <w:widowControl w:val="0"/>
        <w:numPr>
          <w:ilvl w:val="1"/>
          <w:numId w:val="7"/>
        </w:numPr>
        <w:spacing w:line="218" w:lineRule="auto"/>
        <w:jc w:val="both"/>
        <w:rPr>
          <w:rFonts w:eastAsia="Times New Roman" w:cs="Arial"/>
          <w:bCs/>
          <w:snapToGrid w:val="0"/>
          <w:sz w:val="22"/>
        </w:rPr>
      </w:pPr>
      <w:r w:rsidRPr="00C64B11">
        <w:rPr>
          <w:rFonts w:eastAsia="Times New Roman" w:cs="Arial"/>
          <w:b/>
          <w:snapToGrid w:val="0"/>
          <w:sz w:val="22"/>
        </w:rPr>
        <w:t xml:space="preserve">Jax Utilities Management, Inc. </w:t>
      </w:r>
      <w:r w:rsidRPr="00455CFA">
        <w:rPr>
          <w:rFonts w:eastAsia="Times New Roman" w:cs="Arial"/>
          <w:b/>
          <w:snapToGrid w:val="0"/>
          <w:sz w:val="22"/>
        </w:rPr>
        <w:t xml:space="preserve">(WP-18-83) - </w:t>
      </w:r>
      <w:r w:rsidRPr="00455CFA">
        <w:rPr>
          <w:rFonts w:eastAsia="Times New Roman" w:cs="Arial"/>
          <w:bCs/>
          <w:snapToGrid w:val="0"/>
          <w:sz w:val="22"/>
        </w:rPr>
        <w:t>Unlawful discharge of sediment and turbid water to wetlands; Failure to comply with erosion and sediment control standards</w:t>
      </w:r>
    </w:p>
    <w:p w14:paraId="5C2FE2ED" w14:textId="77777777" w:rsidR="001E0247" w:rsidRPr="007D36EC" w:rsidRDefault="001E0247" w:rsidP="001E0247">
      <w:pPr>
        <w:widowControl w:val="0"/>
        <w:ind w:left="5760" w:hanging="3600"/>
        <w:rPr>
          <w:rFonts w:eastAsia="Times New Roman" w:cs="Arial"/>
          <w:snapToGrid w:val="0"/>
          <w:sz w:val="22"/>
        </w:rPr>
      </w:pPr>
      <w:r w:rsidRPr="007D36EC">
        <w:rPr>
          <w:rFonts w:eastAsia="Times New Roman" w:cs="Arial"/>
          <w:snapToGrid w:val="0"/>
          <w:sz w:val="22"/>
        </w:rPr>
        <w:t>Respondent’s corrective actions:</w:t>
      </w:r>
      <w:r w:rsidRPr="007D36EC">
        <w:rPr>
          <w:rFonts w:eastAsia="Times New Roman" w:cs="Arial"/>
          <w:snapToGrid w:val="0"/>
          <w:sz w:val="22"/>
        </w:rPr>
        <w:tab/>
        <w:t>BMPs improved</w:t>
      </w:r>
    </w:p>
    <w:p w14:paraId="07D42C62" w14:textId="77777777" w:rsidR="001E0247" w:rsidRPr="007D36EC" w:rsidRDefault="001E0247" w:rsidP="001E0247">
      <w:pPr>
        <w:widowControl w:val="0"/>
        <w:ind w:left="5760" w:hanging="3600"/>
        <w:rPr>
          <w:rFonts w:eastAsia="Times New Roman" w:cs="Arial"/>
          <w:snapToGrid w:val="0"/>
          <w:sz w:val="22"/>
        </w:rPr>
      </w:pPr>
      <w:r w:rsidRPr="007D36EC">
        <w:rPr>
          <w:rFonts w:eastAsia="Times New Roman" w:cs="Arial"/>
          <w:snapToGrid w:val="0"/>
          <w:sz w:val="22"/>
        </w:rPr>
        <w:t xml:space="preserve">Consent Order settlement fee: </w:t>
      </w:r>
      <w:r w:rsidRPr="007D36EC">
        <w:rPr>
          <w:rFonts w:eastAsia="Times New Roman" w:cs="Arial"/>
          <w:snapToGrid w:val="0"/>
          <w:sz w:val="22"/>
        </w:rPr>
        <w:tab/>
      </w:r>
      <w:r w:rsidRPr="00C64B11">
        <w:rPr>
          <w:rFonts w:eastAsia="Times New Roman" w:cs="Arial"/>
          <w:b/>
          <w:bCs/>
          <w:snapToGrid w:val="0"/>
          <w:sz w:val="22"/>
        </w:rPr>
        <w:t>$6,720</w:t>
      </w:r>
      <w:r w:rsidRPr="007D36EC">
        <w:rPr>
          <w:rFonts w:eastAsia="Times New Roman" w:cs="Arial"/>
          <w:snapToGrid w:val="0"/>
          <w:sz w:val="22"/>
        </w:rPr>
        <w:t xml:space="preserve"> </w:t>
      </w:r>
      <w:r w:rsidRPr="007D36EC">
        <w:rPr>
          <w:rFonts w:eastAsia="Times New Roman" w:cs="Arial"/>
          <w:i/>
          <w:iCs/>
          <w:snapToGrid w:val="0"/>
          <w:sz w:val="16"/>
          <w:szCs w:val="16"/>
        </w:rPr>
        <w:t>[$8,000 less the original discount of 20% for good faith efforts to cooperate with corrective actions</w:t>
      </w:r>
    </w:p>
    <w:p w14:paraId="71B75B67" w14:textId="77777777" w:rsidR="001E0247" w:rsidRPr="007D36EC" w:rsidRDefault="001E0247" w:rsidP="001E0247">
      <w:pPr>
        <w:tabs>
          <w:tab w:val="left" w:pos="2160"/>
        </w:tabs>
        <w:ind w:left="4320" w:hanging="1440"/>
        <w:rPr>
          <w:rFonts w:eastAsia="Calibri" w:cs="Arial"/>
          <w:i/>
          <w:iCs/>
          <w:sz w:val="16"/>
          <w:szCs w:val="16"/>
        </w:rPr>
      </w:pPr>
      <w:r w:rsidRPr="007D36EC">
        <w:rPr>
          <w:rFonts w:eastAsia="Calibri" w:cs="Arial"/>
          <w:i/>
          <w:iCs/>
          <w:sz w:val="16"/>
          <w:szCs w:val="16"/>
        </w:rPr>
        <w:t>7/24/19</w:t>
      </w:r>
      <w:r w:rsidRPr="007D36EC">
        <w:rPr>
          <w:rFonts w:eastAsia="Calibri" w:cs="Arial"/>
          <w:i/>
          <w:iCs/>
          <w:sz w:val="16"/>
          <w:szCs w:val="16"/>
        </w:rPr>
        <w:tab/>
        <w:t>Failure to comply with erosion and sediment control standards with sediment and turbid water off-site impacts to wetlands</w:t>
      </w:r>
    </w:p>
    <w:p w14:paraId="223A7A47" w14:textId="77777777" w:rsidR="001E0247" w:rsidRPr="007D36EC" w:rsidRDefault="001E0247" w:rsidP="001E0247">
      <w:pPr>
        <w:tabs>
          <w:tab w:val="left" w:pos="2160"/>
        </w:tabs>
        <w:ind w:left="4320"/>
        <w:rPr>
          <w:rFonts w:eastAsia="Calibri" w:cs="Arial"/>
          <w:i/>
          <w:iCs/>
          <w:sz w:val="16"/>
          <w:szCs w:val="16"/>
        </w:rPr>
      </w:pPr>
      <w:r w:rsidRPr="007D36EC">
        <w:rPr>
          <w:rFonts w:eastAsia="Calibri" w:cs="Arial"/>
          <w:i/>
          <w:iCs/>
          <w:sz w:val="16"/>
          <w:szCs w:val="16"/>
        </w:rPr>
        <w:t>Major potential harm and major extent of deviation</w:t>
      </w:r>
    </w:p>
    <w:p w14:paraId="3871B303" w14:textId="77777777" w:rsidR="001E0247" w:rsidRPr="007D36EC" w:rsidRDefault="001E0247" w:rsidP="001E0247">
      <w:pPr>
        <w:tabs>
          <w:tab w:val="left" w:pos="2160"/>
        </w:tabs>
        <w:ind w:left="5040"/>
        <w:rPr>
          <w:rFonts w:eastAsia="Calibri" w:cs="Arial"/>
          <w:i/>
          <w:iCs/>
          <w:sz w:val="16"/>
          <w:szCs w:val="16"/>
        </w:rPr>
      </w:pPr>
      <w:r w:rsidRPr="007D36EC">
        <w:rPr>
          <w:rFonts w:eastAsia="Calibri" w:cs="Arial"/>
          <w:i/>
          <w:iCs/>
          <w:sz w:val="16"/>
          <w:szCs w:val="16"/>
        </w:rPr>
        <w:t>$8,000</w:t>
      </w:r>
    </w:p>
    <w:p w14:paraId="7CED3CEC" w14:textId="77777777" w:rsidR="001E0247" w:rsidRPr="007D36EC" w:rsidRDefault="001E0247" w:rsidP="001E0247">
      <w:pPr>
        <w:ind w:left="4320" w:right="40" w:hanging="1440"/>
        <w:rPr>
          <w:rFonts w:eastAsia="Calibri" w:cs="Arial"/>
          <w:i/>
          <w:iCs/>
          <w:sz w:val="16"/>
          <w:szCs w:val="16"/>
        </w:rPr>
      </w:pPr>
      <w:r w:rsidRPr="007D36EC">
        <w:rPr>
          <w:rFonts w:eastAsia="Calibri" w:cs="Arial"/>
          <w:i/>
          <w:iCs/>
          <w:sz w:val="16"/>
          <w:szCs w:val="16"/>
        </w:rPr>
        <w:t>8/9/19</w:t>
      </w:r>
      <w:r w:rsidRPr="007D36EC">
        <w:rPr>
          <w:rFonts w:eastAsia="Calibri" w:cs="Arial"/>
          <w:i/>
          <w:iCs/>
          <w:sz w:val="16"/>
          <w:szCs w:val="16"/>
        </w:rPr>
        <w:tab/>
        <w:t>Failure to comply with erosion and sediment control standards with corrective actions in progress</w:t>
      </w:r>
    </w:p>
    <w:p w14:paraId="34472AD6" w14:textId="77777777" w:rsidR="001E0247" w:rsidRPr="007D36EC" w:rsidRDefault="001E0247" w:rsidP="001E0247">
      <w:pPr>
        <w:ind w:left="4320" w:right="40"/>
        <w:rPr>
          <w:rFonts w:eastAsia="Calibri" w:cs="Arial"/>
          <w:i/>
          <w:iCs/>
          <w:sz w:val="16"/>
          <w:szCs w:val="16"/>
        </w:rPr>
      </w:pPr>
      <w:r w:rsidRPr="007D36EC">
        <w:rPr>
          <w:rFonts w:eastAsia="Calibri" w:cs="Arial"/>
          <w:i/>
          <w:iCs/>
          <w:sz w:val="16"/>
          <w:szCs w:val="16"/>
        </w:rPr>
        <w:t xml:space="preserve">some measures added but not yet sufficient to protect wetlands from off-site impacts </w:t>
      </w:r>
    </w:p>
    <w:p w14:paraId="29432C62" w14:textId="77777777" w:rsidR="001E0247" w:rsidRPr="007D36EC" w:rsidRDefault="001E0247" w:rsidP="001E0247">
      <w:pPr>
        <w:ind w:left="4320" w:right="40"/>
        <w:rPr>
          <w:rFonts w:eastAsia="Calibri" w:cs="Arial"/>
          <w:i/>
          <w:iCs/>
          <w:sz w:val="16"/>
          <w:szCs w:val="16"/>
        </w:rPr>
      </w:pPr>
      <w:r w:rsidRPr="007D36EC">
        <w:rPr>
          <w:rFonts w:eastAsia="Calibri" w:cs="Arial"/>
          <w:i/>
          <w:iCs/>
          <w:sz w:val="16"/>
          <w:szCs w:val="16"/>
        </w:rPr>
        <w:t>5% of assessed penalty for additional violation</w:t>
      </w:r>
    </w:p>
    <w:p w14:paraId="110A80E0" w14:textId="77777777" w:rsidR="001E0247" w:rsidRPr="007D36EC" w:rsidRDefault="001E0247" w:rsidP="001E0247">
      <w:pPr>
        <w:widowControl w:val="0"/>
        <w:ind w:left="5760" w:hanging="630"/>
        <w:rPr>
          <w:rFonts w:eastAsia="Times New Roman" w:cs="Arial"/>
          <w:i/>
          <w:iCs/>
          <w:snapToGrid w:val="0"/>
          <w:sz w:val="16"/>
          <w:szCs w:val="16"/>
        </w:rPr>
      </w:pPr>
      <w:r w:rsidRPr="007D36EC">
        <w:rPr>
          <w:rFonts w:eastAsia="Calibri" w:cs="Arial"/>
          <w:i/>
          <w:iCs/>
          <w:sz w:val="16"/>
          <w:szCs w:val="16"/>
        </w:rPr>
        <w:t>$400</w:t>
      </w:r>
    </w:p>
    <w:p w14:paraId="79238443" w14:textId="77777777" w:rsidR="001E0247" w:rsidRPr="007D36EC" w:rsidRDefault="001E0247" w:rsidP="001E0247">
      <w:pPr>
        <w:widowControl w:val="0"/>
        <w:tabs>
          <w:tab w:val="left" w:pos="3600"/>
        </w:tabs>
        <w:ind w:left="2160"/>
        <w:rPr>
          <w:rFonts w:eastAsia="Times New Roman" w:cs="Arial"/>
          <w:snapToGrid w:val="0"/>
          <w:sz w:val="22"/>
        </w:rPr>
      </w:pPr>
      <w:r w:rsidRPr="007D36EC">
        <w:rPr>
          <w:rFonts w:eastAsia="Times New Roman" w:cs="Arial"/>
          <w:snapToGrid w:val="0"/>
          <w:sz w:val="22"/>
        </w:rPr>
        <w:t>Consent Order requirements:</w:t>
      </w:r>
      <w:r w:rsidRPr="007D36EC">
        <w:rPr>
          <w:rFonts w:eastAsia="Times New Roman" w:cs="Arial"/>
          <w:snapToGrid w:val="0"/>
          <w:sz w:val="22"/>
        </w:rPr>
        <w:tab/>
      </w:r>
      <w:r>
        <w:rPr>
          <w:rFonts w:eastAsia="Times New Roman" w:cs="Arial"/>
          <w:snapToGrid w:val="0"/>
          <w:sz w:val="22"/>
        </w:rPr>
        <w:tab/>
      </w:r>
      <w:r w:rsidRPr="007D36EC">
        <w:rPr>
          <w:rFonts w:eastAsia="Times New Roman" w:cs="Arial"/>
          <w:snapToGrid w:val="0"/>
          <w:sz w:val="22"/>
        </w:rPr>
        <w:t>None</w:t>
      </w:r>
      <w:r w:rsidRPr="007D36EC">
        <w:rPr>
          <w:rFonts w:eastAsia="Times New Roman" w:cs="Arial"/>
          <w:snapToGrid w:val="0"/>
          <w:sz w:val="22"/>
        </w:rPr>
        <w:tab/>
      </w:r>
    </w:p>
    <w:p w14:paraId="417DAF83" w14:textId="0DC30631" w:rsidR="00946449" w:rsidRDefault="00946449" w:rsidP="001E0247">
      <w:pPr>
        <w:widowControl w:val="0"/>
        <w:spacing w:line="218" w:lineRule="auto"/>
        <w:jc w:val="both"/>
        <w:rPr>
          <w:rFonts w:eastAsia="Times New Roman" w:cs="Arial"/>
          <w:b/>
          <w:snapToGrid w:val="0"/>
          <w:sz w:val="22"/>
        </w:rPr>
      </w:pPr>
    </w:p>
    <w:p w14:paraId="0DD131DD" w14:textId="77777777" w:rsidR="00946449" w:rsidRDefault="00946449" w:rsidP="001E0247">
      <w:pPr>
        <w:widowControl w:val="0"/>
        <w:spacing w:line="218" w:lineRule="auto"/>
        <w:jc w:val="both"/>
        <w:rPr>
          <w:rFonts w:eastAsia="Times New Roman" w:cs="Arial"/>
          <w:b/>
          <w:snapToGrid w:val="0"/>
          <w:sz w:val="22"/>
        </w:rPr>
      </w:pPr>
    </w:p>
    <w:p w14:paraId="2FE86585" w14:textId="77777777" w:rsidR="001E0247" w:rsidRPr="00455CFA" w:rsidRDefault="001E0247" w:rsidP="001E0247">
      <w:pPr>
        <w:pStyle w:val="ListParagraph"/>
        <w:widowControl w:val="0"/>
        <w:numPr>
          <w:ilvl w:val="1"/>
          <w:numId w:val="7"/>
        </w:numPr>
        <w:spacing w:line="218" w:lineRule="auto"/>
        <w:jc w:val="both"/>
        <w:rPr>
          <w:rFonts w:eastAsia="Times New Roman" w:cs="Arial"/>
          <w:bCs/>
          <w:snapToGrid w:val="0"/>
          <w:sz w:val="22"/>
        </w:rPr>
      </w:pPr>
      <w:r w:rsidRPr="00C64B11">
        <w:rPr>
          <w:rFonts w:eastAsia="Times New Roman" w:cs="Arial"/>
          <w:b/>
          <w:snapToGrid w:val="0"/>
          <w:sz w:val="22"/>
        </w:rPr>
        <w:t xml:space="preserve">Jax Utilities Management, Inc. </w:t>
      </w:r>
      <w:r w:rsidRPr="00455CFA">
        <w:rPr>
          <w:rFonts w:eastAsia="Times New Roman" w:cs="Arial"/>
          <w:b/>
          <w:snapToGrid w:val="0"/>
          <w:sz w:val="22"/>
        </w:rPr>
        <w:t xml:space="preserve">(WP-18-77) - </w:t>
      </w:r>
      <w:r w:rsidRPr="00455CFA">
        <w:rPr>
          <w:rFonts w:eastAsia="Times New Roman" w:cs="Arial"/>
          <w:bCs/>
          <w:snapToGrid w:val="0"/>
          <w:sz w:val="22"/>
        </w:rPr>
        <w:t>Unlawful discharge of non-stormwater to wetlands; Failure to comply with erosion and sediment control standards</w:t>
      </w:r>
    </w:p>
    <w:p w14:paraId="018B6933" w14:textId="77777777" w:rsidR="001E0247" w:rsidRDefault="001E0247" w:rsidP="001E0247">
      <w:pPr>
        <w:widowControl w:val="0"/>
        <w:spacing w:line="218" w:lineRule="auto"/>
        <w:jc w:val="both"/>
        <w:rPr>
          <w:rFonts w:eastAsia="Times New Roman" w:cs="Arial"/>
          <w:bCs/>
          <w:snapToGrid w:val="0"/>
          <w:sz w:val="22"/>
        </w:rPr>
      </w:pPr>
    </w:p>
    <w:p w14:paraId="5C4F80C0" w14:textId="77777777" w:rsidR="001E0247" w:rsidRPr="007D36EC" w:rsidRDefault="001E0247" w:rsidP="001E0247">
      <w:pPr>
        <w:widowControl w:val="0"/>
        <w:ind w:left="5760" w:hanging="3600"/>
        <w:rPr>
          <w:rFonts w:eastAsia="Times New Roman" w:cs="Arial"/>
          <w:snapToGrid w:val="0"/>
          <w:sz w:val="22"/>
        </w:rPr>
      </w:pPr>
      <w:r w:rsidRPr="007D36EC">
        <w:rPr>
          <w:rFonts w:eastAsia="Times New Roman" w:cs="Arial"/>
          <w:snapToGrid w:val="0"/>
          <w:sz w:val="22"/>
        </w:rPr>
        <w:t>Respondent’s corrective actions:</w:t>
      </w:r>
      <w:r w:rsidRPr="007D36EC">
        <w:rPr>
          <w:rFonts w:eastAsia="Times New Roman" w:cs="Arial"/>
          <w:snapToGrid w:val="0"/>
          <w:sz w:val="22"/>
        </w:rPr>
        <w:tab/>
        <w:t>BMPs improved</w:t>
      </w:r>
    </w:p>
    <w:p w14:paraId="520729A8" w14:textId="77777777" w:rsidR="001E0247" w:rsidRPr="007D36EC" w:rsidRDefault="001E0247" w:rsidP="001E0247">
      <w:pPr>
        <w:widowControl w:val="0"/>
        <w:ind w:left="5760" w:hanging="3600"/>
        <w:rPr>
          <w:rFonts w:eastAsia="Times New Roman" w:cs="Arial"/>
          <w:snapToGrid w:val="0"/>
          <w:sz w:val="22"/>
        </w:rPr>
      </w:pPr>
      <w:r w:rsidRPr="007D36EC">
        <w:rPr>
          <w:rFonts w:eastAsia="Times New Roman" w:cs="Arial"/>
          <w:snapToGrid w:val="0"/>
          <w:sz w:val="22"/>
        </w:rPr>
        <w:t xml:space="preserve">Consent Order settlement fee: </w:t>
      </w:r>
      <w:r w:rsidRPr="007D36EC">
        <w:rPr>
          <w:rFonts w:eastAsia="Times New Roman" w:cs="Arial"/>
          <w:snapToGrid w:val="0"/>
          <w:sz w:val="22"/>
        </w:rPr>
        <w:tab/>
      </w:r>
      <w:r w:rsidRPr="00C64B11">
        <w:rPr>
          <w:rFonts w:eastAsia="Times New Roman" w:cs="Arial"/>
          <w:b/>
          <w:bCs/>
          <w:snapToGrid w:val="0"/>
          <w:sz w:val="22"/>
        </w:rPr>
        <w:t>$8,000</w:t>
      </w:r>
    </w:p>
    <w:p w14:paraId="77D5EAF8" w14:textId="77777777" w:rsidR="001E0247" w:rsidRPr="007D36EC" w:rsidRDefault="001E0247" w:rsidP="001E0247">
      <w:pPr>
        <w:tabs>
          <w:tab w:val="left" w:pos="2160"/>
        </w:tabs>
        <w:ind w:left="4320" w:hanging="1440"/>
        <w:rPr>
          <w:rFonts w:eastAsia="Calibri" w:cs="Arial"/>
          <w:i/>
          <w:iCs/>
          <w:color w:val="000000"/>
          <w:sz w:val="16"/>
          <w:szCs w:val="16"/>
        </w:rPr>
      </w:pPr>
      <w:r w:rsidRPr="007D36EC">
        <w:rPr>
          <w:rFonts w:eastAsia="Calibri" w:cs="Arial"/>
          <w:i/>
          <w:iCs/>
          <w:color w:val="000000"/>
          <w:sz w:val="16"/>
          <w:szCs w:val="16"/>
        </w:rPr>
        <w:t>11/26/18</w:t>
      </w:r>
      <w:r w:rsidRPr="007D36EC">
        <w:rPr>
          <w:rFonts w:eastAsia="Calibri" w:cs="Arial"/>
          <w:i/>
          <w:iCs/>
          <w:color w:val="000000"/>
          <w:sz w:val="16"/>
          <w:szCs w:val="16"/>
        </w:rPr>
        <w:tab/>
        <w:t>Failure to comply with erosion and sediment control standards with sediment and turbid water impacts by direct discharge to wetlands and surface waters – NTU exceedance at Half Creek</w:t>
      </w:r>
    </w:p>
    <w:p w14:paraId="64A41D3C" w14:textId="77777777" w:rsidR="001E0247" w:rsidRPr="007D36EC" w:rsidRDefault="001E0247" w:rsidP="001E0247">
      <w:pPr>
        <w:tabs>
          <w:tab w:val="left" w:pos="2160"/>
        </w:tabs>
        <w:ind w:left="4320" w:hanging="1440"/>
        <w:rPr>
          <w:rFonts w:eastAsia="Calibri" w:cs="Arial"/>
          <w:i/>
          <w:iCs/>
          <w:color w:val="000000"/>
          <w:sz w:val="16"/>
          <w:szCs w:val="16"/>
        </w:rPr>
      </w:pPr>
      <w:r w:rsidRPr="007D36EC">
        <w:rPr>
          <w:rFonts w:eastAsia="Calibri" w:cs="Arial"/>
          <w:i/>
          <w:iCs/>
          <w:color w:val="000000"/>
          <w:sz w:val="16"/>
          <w:szCs w:val="16"/>
        </w:rPr>
        <w:tab/>
        <w:t>Major potential for harm and major extent of deviation</w:t>
      </w:r>
    </w:p>
    <w:p w14:paraId="07026B6E" w14:textId="77777777" w:rsidR="001E0247" w:rsidRPr="007D36EC" w:rsidRDefault="001E0247" w:rsidP="001E0247">
      <w:pPr>
        <w:tabs>
          <w:tab w:val="left" w:pos="2160"/>
        </w:tabs>
        <w:ind w:left="4320" w:hanging="1440"/>
        <w:rPr>
          <w:rFonts w:eastAsia="Calibri" w:cs="Arial"/>
          <w:color w:val="000000"/>
          <w:szCs w:val="24"/>
        </w:rPr>
      </w:pPr>
      <w:r w:rsidRPr="007D36EC">
        <w:rPr>
          <w:rFonts w:eastAsia="Calibri" w:cs="Arial"/>
          <w:i/>
          <w:iCs/>
          <w:color w:val="000000"/>
          <w:sz w:val="16"/>
          <w:szCs w:val="16"/>
        </w:rPr>
        <w:tab/>
      </w:r>
      <w:r w:rsidRPr="007D36EC">
        <w:rPr>
          <w:rFonts w:eastAsia="Calibri" w:cs="Arial"/>
          <w:i/>
          <w:iCs/>
          <w:color w:val="000000"/>
          <w:sz w:val="16"/>
          <w:szCs w:val="16"/>
        </w:rPr>
        <w:tab/>
        <w:t>$8,000</w:t>
      </w:r>
    </w:p>
    <w:p w14:paraId="6843541C" w14:textId="77777777" w:rsidR="001E0247" w:rsidRPr="007D36EC" w:rsidRDefault="001E0247" w:rsidP="001E0247">
      <w:pPr>
        <w:widowControl w:val="0"/>
        <w:tabs>
          <w:tab w:val="left" w:pos="3600"/>
        </w:tabs>
        <w:ind w:left="2160"/>
        <w:rPr>
          <w:rFonts w:eastAsia="Times New Roman" w:cs="Arial"/>
          <w:snapToGrid w:val="0"/>
          <w:sz w:val="22"/>
        </w:rPr>
      </w:pPr>
      <w:r w:rsidRPr="007D36EC">
        <w:rPr>
          <w:rFonts w:eastAsia="Times New Roman" w:cs="Arial"/>
          <w:snapToGrid w:val="0"/>
          <w:sz w:val="22"/>
        </w:rPr>
        <w:t>Consent Order requirements:</w:t>
      </w:r>
      <w:r w:rsidRPr="007D36EC">
        <w:rPr>
          <w:rFonts w:eastAsia="Times New Roman" w:cs="Arial"/>
          <w:snapToGrid w:val="0"/>
          <w:sz w:val="22"/>
        </w:rPr>
        <w:tab/>
      </w:r>
      <w:r>
        <w:rPr>
          <w:rFonts w:eastAsia="Times New Roman" w:cs="Arial"/>
          <w:snapToGrid w:val="0"/>
          <w:sz w:val="22"/>
        </w:rPr>
        <w:tab/>
      </w:r>
      <w:r w:rsidRPr="007D36EC">
        <w:rPr>
          <w:rFonts w:eastAsia="Times New Roman" w:cs="Arial"/>
          <w:snapToGrid w:val="0"/>
          <w:sz w:val="22"/>
        </w:rPr>
        <w:t>None</w:t>
      </w:r>
    </w:p>
    <w:p w14:paraId="79FE93FB" w14:textId="2D729745" w:rsidR="001E0247" w:rsidRDefault="001E0247" w:rsidP="001E0247">
      <w:pPr>
        <w:widowControl w:val="0"/>
        <w:spacing w:line="218" w:lineRule="auto"/>
        <w:jc w:val="both"/>
        <w:rPr>
          <w:rFonts w:eastAsia="Times New Roman" w:cs="Arial"/>
          <w:bCs/>
          <w:snapToGrid w:val="0"/>
          <w:sz w:val="22"/>
        </w:rPr>
      </w:pPr>
    </w:p>
    <w:p w14:paraId="2021FD72" w14:textId="77777777" w:rsidR="00946449" w:rsidRDefault="00946449" w:rsidP="001E0247">
      <w:pPr>
        <w:widowControl w:val="0"/>
        <w:spacing w:line="218" w:lineRule="auto"/>
        <w:jc w:val="both"/>
        <w:rPr>
          <w:rFonts w:eastAsia="Times New Roman" w:cs="Arial"/>
          <w:bCs/>
          <w:snapToGrid w:val="0"/>
          <w:sz w:val="22"/>
        </w:rPr>
      </w:pPr>
    </w:p>
    <w:p w14:paraId="368004E9" w14:textId="77777777" w:rsidR="001E0247" w:rsidRPr="00455CFA" w:rsidRDefault="001E0247" w:rsidP="001E0247">
      <w:pPr>
        <w:pStyle w:val="ListParagraph"/>
        <w:widowControl w:val="0"/>
        <w:numPr>
          <w:ilvl w:val="1"/>
          <w:numId w:val="7"/>
        </w:numPr>
        <w:spacing w:line="218" w:lineRule="auto"/>
        <w:jc w:val="both"/>
        <w:rPr>
          <w:rFonts w:eastAsia="Times New Roman" w:cs="Arial"/>
          <w:bCs/>
          <w:snapToGrid w:val="0"/>
          <w:sz w:val="22"/>
        </w:rPr>
      </w:pPr>
      <w:r w:rsidRPr="00455CFA">
        <w:rPr>
          <w:rFonts w:eastAsia="Times New Roman" w:cs="Arial"/>
          <w:b/>
          <w:snapToGrid w:val="0"/>
          <w:sz w:val="22"/>
        </w:rPr>
        <w:t xml:space="preserve">JJTA5 Real Properties, LLC (VCO-21-01) - </w:t>
      </w:r>
      <w:r w:rsidRPr="00455CFA">
        <w:rPr>
          <w:rFonts w:eastAsia="Times New Roman" w:cs="Arial"/>
          <w:b/>
          <w:snapToGrid w:val="0"/>
          <w:sz w:val="22"/>
        </w:rPr>
        <w:tab/>
      </w:r>
      <w:r w:rsidRPr="00455CFA">
        <w:rPr>
          <w:rFonts w:eastAsia="Times New Roman" w:cs="Arial"/>
          <w:bCs/>
          <w:snapToGrid w:val="0"/>
          <w:sz w:val="22"/>
        </w:rPr>
        <w:t>Failure to comply with sewerage design standards</w:t>
      </w:r>
    </w:p>
    <w:p w14:paraId="68493AE1" w14:textId="77777777" w:rsidR="001E0247" w:rsidRDefault="001E0247" w:rsidP="001E0247">
      <w:pPr>
        <w:rPr>
          <w:rFonts w:cs="Arial"/>
          <w:sz w:val="21"/>
          <w:szCs w:val="21"/>
        </w:rPr>
      </w:pPr>
    </w:p>
    <w:p w14:paraId="5C64BA94" w14:textId="77777777" w:rsidR="001E0247" w:rsidRPr="007D36EC" w:rsidRDefault="001E0247" w:rsidP="001E0247">
      <w:pPr>
        <w:widowControl w:val="0"/>
        <w:ind w:left="5760" w:hanging="3600"/>
        <w:rPr>
          <w:rFonts w:eastAsia="Times New Roman" w:cs="Arial"/>
          <w:snapToGrid w:val="0"/>
          <w:sz w:val="22"/>
        </w:rPr>
      </w:pPr>
      <w:r w:rsidRPr="007D36EC">
        <w:rPr>
          <w:rFonts w:eastAsia="Times New Roman" w:cs="Arial"/>
          <w:snapToGrid w:val="0"/>
          <w:sz w:val="22"/>
        </w:rPr>
        <w:t>Respondent’s corrective actions:</w:t>
      </w:r>
      <w:r w:rsidRPr="007D36EC">
        <w:rPr>
          <w:rFonts w:eastAsia="Times New Roman" w:cs="Arial"/>
          <w:snapToGrid w:val="0"/>
          <w:sz w:val="22"/>
        </w:rPr>
        <w:tab/>
        <w:t>Contacted EQD about corrective actions and agreed to hire engineer and sign Consent order</w:t>
      </w:r>
    </w:p>
    <w:p w14:paraId="5B7A3C82" w14:textId="77777777" w:rsidR="001E0247" w:rsidRPr="00551A90" w:rsidRDefault="001E0247" w:rsidP="001E0247">
      <w:pPr>
        <w:widowControl w:val="0"/>
        <w:ind w:left="5760" w:hanging="3600"/>
        <w:rPr>
          <w:rFonts w:eastAsia="Times New Roman" w:cs="Arial"/>
          <w:i/>
          <w:iCs/>
          <w:snapToGrid w:val="0"/>
          <w:sz w:val="16"/>
          <w:szCs w:val="16"/>
        </w:rPr>
      </w:pPr>
      <w:r w:rsidRPr="007D36EC">
        <w:rPr>
          <w:rFonts w:eastAsia="Times New Roman" w:cs="Arial"/>
          <w:snapToGrid w:val="0"/>
          <w:sz w:val="22"/>
        </w:rPr>
        <w:t xml:space="preserve">Consent Order settlement fee: </w:t>
      </w:r>
      <w:r w:rsidRPr="007D36EC">
        <w:rPr>
          <w:rFonts w:eastAsia="Times New Roman" w:cs="Arial"/>
          <w:snapToGrid w:val="0"/>
          <w:sz w:val="22"/>
        </w:rPr>
        <w:tab/>
      </w:r>
      <w:r w:rsidRPr="00C64B11">
        <w:rPr>
          <w:rFonts w:eastAsia="Times New Roman" w:cs="Arial"/>
          <w:b/>
          <w:bCs/>
          <w:snapToGrid w:val="0"/>
          <w:sz w:val="22"/>
        </w:rPr>
        <w:t>$0,</w:t>
      </w:r>
      <w:r w:rsidRPr="007D36EC">
        <w:rPr>
          <w:rFonts w:eastAsia="Times New Roman" w:cs="Arial"/>
          <w:snapToGrid w:val="0"/>
          <w:sz w:val="22"/>
        </w:rPr>
        <w:t xml:space="preserve"> </w:t>
      </w:r>
      <w:r w:rsidRPr="00551A90">
        <w:rPr>
          <w:rFonts w:eastAsia="Times New Roman" w:cs="Arial"/>
          <w:i/>
          <w:iCs/>
          <w:snapToGrid w:val="0"/>
          <w:sz w:val="16"/>
          <w:szCs w:val="16"/>
        </w:rPr>
        <w:t>no documented discharge from system and responded to Notice to Correct to enter Consent Order</w:t>
      </w:r>
    </w:p>
    <w:p w14:paraId="1BB0ACCF" w14:textId="77777777" w:rsidR="001E0247" w:rsidRPr="00C64B11" w:rsidRDefault="001E0247" w:rsidP="001E0247">
      <w:pPr>
        <w:widowControl w:val="0"/>
        <w:tabs>
          <w:tab w:val="left" w:pos="3600"/>
        </w:tabs>
        <w:ind w:left="5760" w:hanging="3600"/>
        <w:rPr>
          <w:rFonts w:eastAsia="Times New Roman" w:cs="Arial"/>
          <w:snapToGrid w:val="0"/>
          <w:sz w:val="21"/>
          <w:szCs w:val="21"/>
        </w:rPr>
      </w:pPr>
      <w:r w:rsidRPr="007D36EC">
        <w:rPr>
          <w:rFonts w:eastAsia="Times New Roman" w:cs="Arial"/>
          <w:snapToGrid w:val="0"/>
          <w:sz w:val="22"/>
        </w:rPr>
        <w:t>Consent Order requirements:</w:t>
      </w:r>
      <w:r w:rsidRPr="007D36EC">
        <w:rPr>
          <w:rFonts w:eastAsia="Times New Roman" w:cs="Arial"/>
          <w:snapToGrid w:val="0"/>
          <w:sz w:val="22"/>
        </w:rPr>
        <w:tab/>
      </w:r>
      <w:r w:rsidRPr="00C64B11">
        <w:rPr>
          <w:rFonts w:eastAsia="Times New Roman" w:cs="Arial"/>
          <w:snapToGrid w:val="0"/>
          <w:sz w:val="21"/>
          <w:szCs w:val="21"/>
        </w:rPr>
        <w:t>Initial Engineer Report:  Within 60 days of the effective date</w:t>
      </w:r>
    </w:p>
    <w:p w14:paraId="63E25172" w14:textId="77777777" w:rsidR="001E0247" w:rsidRPr="00C64B11" w:rsidRDefault="001E0247" w:rsidP="001E0247">
      <w:pPr>
        <w:widowControl w:val="0"/>
        <w:tabs>
          <w:tab w:val="left" w:pos="3600"/>
        </w:tabs>
        <w:ind w:left="5760"/>
        <w:rPr>
          <w:rFonts w:eastAsia="Times New Roman" w:cs="Arial"/>
          <w:snapToGrid w:val="0"/>
          <w:sz w:val="21"/>
          <w:szCs w:val="21"/>
        </w:rPr>
      </w:pPr>
      <w:r w:rsidRPr="00C64B11">
        <w:rPr>
          <w:rFonts w:eastAsia="Times New Roman" w:cs="Arial"/>
          <w:snapToGrid w:val="0"/>
          <w:sz w:val="21"/>
          <w:szCs w:val="21"/>
        </w:rPr>
        <w:t>DEP Permit application (if required):  Within 60 days of notification by EQD</w:t>
      </w:r>
    </w:p>
    <w:p w14:paraId="7C5B70DB" w14:textId="77777777" w:rsidR="001E0247" w:rsidRPr="00C64B11" w:rsidRDefault="001E0247" w:rsidP="001E0247">
      <w:pPr>
        <w:widowControl w:val="0"/>
        <w:tabs>
          <w:tab w:val="left" w:pos="3600"/>
        </w:tabs>
        <w:ind w:left="5760"/>
        <w:rPr>
          <w:rFonts w:eastAsia="Times New Roman" w:cs="Arial"/>
          <w:snapToGrid w:val="0"/>
          <w:sz w:val="21"/>
          <w:szCs w:val="21"/>
        </w:rPr>
      </w:pPr>
      <w:r w:rsidRPr="00C64B11">
        <w:rPr>
          <w:rFonts w:eastAsia="Times New Roman" w:cs="Arial"/>
          <w:snapToGrid w:val="0"/>
          <w:sz w:val="21"/>
          <w:szCs w:val="21"/>
        </w:rPr>
        <w:t>Final Engineer Report:  Deadline set by EQD after review of report</w:t>
      </w:r>
    </w:p>
    <w:p w14:paraId="5B0577B8" w14:textId="77777777" w:rsidR="001E0247" w:rsidRPr="00C64B11" w:rsidRDefault="001E0247" w:rsidP="001E0247">
      <w:pPr>
        <w:widowControl w:val="0"/>
        <w:tabs>
          <w:tab w:val="left" w:pos="3600"/>
        </w:tabs>
        <w:ind w:left="5760"/>
        <w:rPr>
          <w:rFonts w:eastAsia="Times New Roman" w:cs="Arial"/>
          <w:snapToGrid w:val="0"/>
          <w:sz w:val="21"/>
          <w:szCs w:val="21"/>
        </w:rPr>
      </w:pPr>
      <w:r w:rsidRPr="00C64B11">
        <w:rPr>
          <w:rFonts w:eastAsia="Times New Roman" w:cs="Arial"/>
          <w:snapToGrid w:val="0"/>
          <w:sz w:val="21"/>
          <w:szCs w:val="21"/>
        </w:rPr>
        <w:t>Monthly Status Report:  Beginning 3/15/2021 with maintenance records by end of each month</w:t>
      </w:r>
    </w:p>
    <w:p w14:paraId="31E310AD" w14:textId="77777777" w:rsidR="00D748F6" w:rsidRDefault="00D748F6" w:rsidP="00D748F6">
      <w:pPr>
        <w:ind w:left="3960" w:hanging="2520"/>
        <w:rPr>
          <w:rFonts w:cs="Arial"/>
          <w:sz w:val="21"/>
          <w:szCs w:val="21"/>
        </w:rPr>
      </w:pPr>
    </w:p>
    <w:p w14:paraId="6F039CD4" w14:textId="1D08ED4F" w:rsidR="00D748F6" w:rsidRDefault="00D748F6" w:rsidP="00D748F6">
      <w:pPr>
        <w:pStyle w:val="ListParagraph"/>
        <w:widowControl w:val="0"/>
        <w:ind w:left="1440"/>
        <w:jc w:val="both"/>
        <w:rPr>
          <w:rFonts w:eastAsia="Times New Roman" w:cs="Arial"/>
          <w:b/>
          <w:bCs/>
          <w:snapToGrid w:val="0"/>
          <w:sz w:val="22"/>
        </w:rPr>
      </w:pPr>
    </w:p>
    <w:p w14:paraId="78A46500" w14:textId="77777777" w:rsidR="00D748F6" w:rsidRDefault="00D748F6" w:rsidP="00D748F6">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V. ENFORCEMENT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TREE KILBOURN</w:t>
      </w:r>
    </w:p>
    <w:p w14:paraId="55C3B818" w14:textId="77777777" w:rsidR="00D748F6" w:rsidRPr="00407052" w:rsidRDefault="00D748F6" w:rsidP="00D748F6">
      <w:pPr>
        <w:spacing w:after="200" w:line="276" w:lineRule="auto"/>
        <w:ind w:left="720"/>
        <w:contextualSpacing/>
        <w:rPr>
          <w:rFonts w:ascii="Century Gothic" w:eastAsia="Times New Roman" w:hAnsi="Century Gothic" w:cs="Times New Roman"/>
          <w:sz w:val="22"/>
        </w:rPr>
      </w:pPr>
    </w:p>
    <w:p w14:paraId="016B0085" w14:textId="77777777" w:rsidR="00D748F6"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VI. PRESENTATION(s)</w:t>
      </w:r>
    </w:p>
    <w:p w14:paraId="00FF8E2A" w14:textId="0839C9B8" w:rsidR="00D748F6" w:rsidRPr="00ED6058" w:rsidRDefault="00946449" w:rsidP="00D748F6">
      <w:pPr>
        <w:pStyle w:val="ListParagraph"/>
        <w:keepNext/>
        <w:keepLines/>
        <w:numPr>
          <w:ilvl w:val="0"/>
          <w:numId w:val="6"/>
        </w:numPr>
        <w:ind w:left="1440"/>
        <w:outlineLvl w:val="0"/>
        <w:rPr>
          <w:rFonts w:ascii="Century Gothic" w:eastAsiaTheme="majorEastAsia" w:hAnsi="Century Gothic" w:cstheme="majorBidi"/>
          <w:sz w:val="22"/>
        </w:rPr>
      </w:pPr>
      <w:r>
        <w:rPr>
          <w:rFonts w:ascii="Century Gothic" w:eastAsiaTheme="majorEastAsia" w:hAnsi="Century Gothic" w:cstheme="majorBidi"/>
          <w:sz w:val="22"/>
        </w:rPr>
        <w:t>none</w:t>
      </w:r>
    </w:p>
    <w:p w14:paraId="66FD9C4D" w14:textId="77777777" w:rsidR="00D748F6" w:rsidRDefault="00D748F6" w:rsidP="00D748F6">
      <w:pPr>
        <w:keepNext/>
        <w:keepLines/>
        <w:outlineLvl w:val="0"/>
        <w:rPr>
          <w:rFonts w:ascii="Century Gothic" w:eastAsiaTheme="majorEastAsia" w:hAnsi="Century Gothic" w:cstheme="majorBidi"/>
          <w:color w:val="365F91" w:themeColor="accent1" w:themeShade="BF"/>
          <w:sz w:val="22"/>
        </w:rPr>
      </w:pPr>
    </w:p>
    <w:p w14:paraId="2A622068"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w:t>
      </w: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I.  PUBLIC HEARING(s) </w:t>
      </w:r>
    </w:p>
    <w:p w14:paraId="28609E97" w14:textId="2C2BA25F" w:rsidR="0016360D" w:rsidRDefault="005D158E" w:rsidP="005D158E">
      <w:pPr>
        <w:pStyle w:val="ListParagraph"/>
        <w:numPr>
          <w:ilvl w:val="0"/>
          <w:numId w:val="6"/>
        </w:numPr>
        <w:autoSpaceDE w:val="0"/>
        <w:autoSpaceDN w:val="0"/>
        <w:adjustRightInd w:val="0"/>
        <w:ind w:left="1440"/>
        <w:rPr>
          <w:rFonts w:ascii="Century Gothic" w:hAnsi="Century Gothic" w:cs="Century Gothic"/>
          <w:bCs/>
          <w:color w:val="000000"/>
          <w:sz w:val="22"/>
        </w:rPr>
      </w:pPr>
      <w:r w:rsidRPr="005D158E">
        <w:rPr>
          <w:rFonts w:ascii="Century Gothic" w:hAnsi="Century Gothic" w:cs="Century Gothic"/>
          <w:bCs/>
          <w:color w:val="000000"/>
          <w:sz w:val="22"/>
        </w:rPr>
        <w:t>none</w:t>
      </w:r>
    </w:p>
    <w:p w14:paraId="2100E111" w14:textId="77777777" w:rsidR="005D158E" w:rsidRPr="005D158E" w:rsidRDefault="005D158E" w:rsidP="005D158E">
      <w:pPr>
        <w:pStyle w:val="ListParagraph"/>
        <w:autoSpaceDE w:val="0"/>
        <w:autoSpaceDN w:val="0"/>
        <w:adjustRightInd w:val="0"/>
        <w:ind w:left="1440"/>
        <w:rPr>
          <w:rFonts w:ascii="Century Gothic" w:hAnsi="Century Gothic" w:cs="Century Gothic"/>
          <w:bCs/>
          <w:color w:val="000000"/>
          <w:sz w:val="22"/>
        </w:rPr>
      </w:pPr>
    </w:p>
    <w:p w14:paraId="452B1D9B"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VIII</w:t>
      </w:r>
      <w:r w:rsidRPr="00054AFF">
        <w:rPr>
          <w:rFonts w:ascii="Century Gothic" w:eastAsiaTheme="majorEastAsia" w:hAnsi="Century Gothic" w:cstheme="majorBidi"/>
          <w:color w:val="365F91" w:themeColor="accent1" w:themeShade="BF"/>
          <w:sz w:val="22"/>
        </w:rPr>
        <w:t>. COMMISSION &amp; JEPB COMMITTEE UPDATES &amp; REPORTS</w:t>
      </w:r>
    </w:p>
    <w:p w14:paraId="221BA817" w14:textId="77777777" w:rsidR="00D748F6" w:rsidRPr="00AD28D9"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Waterways Commission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Pr>
          <w:rFonts w:ascii="Century Gothic" w:hAnsi="Century Gothic" w:cs="Century Gothic"/>
          <w:b/>
          <w:color w:val="000000"/>
          <w:sz w:val="18"/>
          <w:szCs w:val="18"/>
        </w:rPr>
        <w:t>ADAM HOYLES</w:t>
      </w:r>
    </w:p>
    <w:p w14:paraId="1A0C3999" w14:textId="77777777" w:rsidR="00D748F6" w:rsidRPr="00AD28D9"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KJB Commission</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Pr>
          <w:rFonts w:ascii="Century Gothic" w:hAnsi="Century Gothic" w:cs="Century Gothic"/>
          <w:b/>
          <w:color w:val="000000"/>
          <w:sz w:val="18"/>
          <w:szCs w:val="18"/>
        </w:rPr>
        <w:t>CALEENA SHIRLEY</w:t>
      </w:r>
    </w:p>
    <w:p w14:paraId="620A61BF" w14:textId="77777777" w:rsidR="00D748F6" w:rsidRPr="00AD28D9"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Water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4354BAF2" w14:textId="77777777" w:rsidR="00D748F6" w:rsidRPr="00A01FF6"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Air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2494B899" w14:textId="77777777" w:rsidR="00D748F6" w:rsidRPr="0038121E"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JEPB Education &amp; Outreach Committee</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Pr>
          <w:rFonts w:ascii="Century Gothic" w:hAnsi="Century Gothic" w:cs="Century Gothic"/>
          <w:b/>
          <w:color w:val="000000"/>
          <w:sz w:val="18"/>
          <w:szCs w:val="18"/>
        </w:rPr>
        <w:t>DAVID WOOD</w:t>
      </w:r>
    </w:p>
    <w:p w14:paraId="787A8186" w14:textId="77777777" w:rsidR="00D748F6" w:rsidRDefault="00D748F6" w:rsidP="00D748F6">
      <w:pPr>
        <w:autoSpaceDE w:val="0"/>
        <w:autoSpaceDN w:val="0"/>
        <w:adjustRightInd w:val="0"/>
        <w:spacing w:after="200" w:line="276" w:lineRule="auto"/>
        <w:ind w:left="1170"/>
        <w:contextualSpacing/>
        <w:rPr>
          <w:rFonts w:ascii="Century Gothic" w:hAnsi="Century Gothic" w:cs="Century Gothic"/>
          <w:color w:val="000000"/>
          <w:sz w:val="18"/>
          <w:szCs w:val="18"/>
        </w:rPr>
      </w:pPr>
    </w:p>
    <w:p w14:paraId="0EC7D783" w14:textId="4FA9C7AB" w:rsidR="00D748F6" w:rsidRPr="00054AFF" w:rsidRDefault="00D748F6" w:rsidP="00D748F6">
      <w:pPr>
        <w:autoSpaceDE w:val="0"/>
        <w:autoSpaceDN w:val="0"/>
        <w:adjustRightInd w:val="0"/>
        <w:rPr>
          <w:rFonts w:ascii="Century Gothic" w:hAnsi="Century Gothic" w:cs="Century Gothic"/>
          <w:b/>
          <w:bCs/>
          <w:color w:val="000000"/>
          <w:sz w:val="22"/>
        </w:rPr>
      </w:pP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X.   </w:t>
      </w:r>
      <w:hyperlink r:id="rId8" w:history="1">
        <w:r w:rsidRPr="008F19C3">
          <w:rPr>
            <w:rStyle w:val="Hyperlink"/>
            <w:rFonts w:ascii="Century Gothic" w:eastAsiaTheme="majorEastAsia" w:hAnsi="Century Gothic" w:cstheme="majorBidi"/>
            <w:sz w:val="22"/>
          </w:rPr>
          <w:t>EPB ADMINISTRATOR REPORT</w:t>
        </w:r>
      </w:hyperlink>
      <w:r w:rsidRPr="00054AFF">
        <w:rPr>
          <w:rFonts w:ascii="Century Gothic" w:hAnsi="Century Gothic" w:cs="Century Gothic"/>
          <w:b/>
          <w:bCs/>
          <w:color w:val="000000"/>
          <w:sz w:val="22"/>
        </w:rPr>
        <w:t xml:space="preserve"> </w:t>
      </w:r>
      <w:r w:rsidRPr="002323EB">
        <w:rPr>
          <w:rFonts w:ascii="Century Gothic" w:hAnsi="Century Gothic" w:cs="Century Gothic"/>
          <w:color w:val="000000"/>
          <w:sz w:val="16"/>
          <w:szCs w:val="16"/>
        </w:rPr>
        <w:t>(click link for report)</w:t>
      </w:r>
      <w:r>
        <w:rPr>
          <w:rFonts w:ascii="Century Gothic" w:hAnsi="Century Gothic" w:cs="Century Gothic"/>
          <w:b/>
          <w:bCs/>
          <w:color w:val="000000"/>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ab/>
      </w:r>
      <w:r w:rsidRPr="00054AFF">
        <w:rPr>
          <w:rFonts w:ascii="Century Gothic" w:hAnsi="Century Gothic" w:cs="Century Gothic"/>
          <w:b/>
          <w:bCs/>
          <w:color w:val="000000"/>
          <w:sz w:val="22"/>
        </w:rPr>
        <w:t>JAMES RICHARDSON</w:t>
      </w:r>
    </w:p>
    <w:p w14:paraId="23A36A60"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4F3497AD" w14:textId="77777777" w:rsidR="00D748F6" w:rsidRPr="00054AFF" w:rsidRDefault="00D748F6" w:rsidP="00D748F6">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X.  ENVIRONMENTAL QUALITY DIVISION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MELISSA LONG</w:t>
      </w:r>
    </w:p>
    <w:p w14:paraId="2FABA788"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6746E485"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XI. OLD BUSINESS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06173645" w14:textId="68C0EEB0" w:rsidR="0016360D" w:rsidRDefault="0016360D" w:rsidP="0016360D">
      <w:pPr>
        <w:pStyle w:val="ListParagraph"/>
        <w:numPr>
          <w:ilvl w:val="0"/>
          <w:numId w:val="2"/>
        </w:numPr>
        <w:autoSpaceDE w:val="0"/>
        <w:autoSpaceDN w:val="0"/>
        <w:adjustRightInd w:val="0"/>
        <w:rPr>
          <w:rFonts w:ascii="Century Gothic" w:hAnsi="Century Gothic" w:cs="Century Gothic"/>
          <w:bCs/>
          <w:color w:val="000000"/>
          <w:sz w:val="22"/>
        </w:rPr>
      </w:pPr>
      <w:r w:rsidRPr="00946449">
        <w:rPr>
          <w:rFonts w:ascii="Century Gothic" w:hAnsi="Century Gothic" w:cs="Century Gothic"/>
          <w:bCs/>
          <w:color w:val="000000"/>
          <w:sz w:val="22"/>
        </w:rPr>
        <w:t>Funding Request – Jax Zoo Living Shoreline</w:t>
      </w:r>
      <w:r w:rsidR="00551A90">
        <w:rPr>
          <w:rFonts w:ascii="Century Gothic" w:hAnsi="Century Gothic" w:cs="Century Gothic"/>
          <w:bCs/>
          <w:color w:val="000000"/>
          <w:sz w:val="22"/>
        </w:rPr>
        <w:tab/>
      </w:r>
      <w:r w:rsidR="00551A90">
        <w:rPr>
          <w:rFonts w:ascii="Century Gothic" w:hAnsi="Century Gothic" w:cs="Century Gothic"/>
          <w:bCs/>
          <w:color w:val="000000"/>
          <w:sz w:val="22"/>
        </w:rPr>
        <w:tab/>
      </w:r>
      <w:r w:rsidR="00551A90" w:rsidRPr="00551A90">
        <w:rPr>
          <w:rFonts w:ascii="Century Gothic" w:hAnsi="Century Gothic" w:cs="Century Gothic"/>
          <w:b/>
          <w:color w:val="000000"/>
          <w:sz w:val="22"/>
        </w:rPr>
        <w:t>RICHARDSON</w:t>
      </w:r>
    </w:p>
    <w:p w14:paraId="602953DA" w14:textId="77777777" w:rsidR="00D748F6" w:rsidRDefault="00D748F6" w:rsidP="00D748F6">
      <w:pPr>
        <w:keepNext/>
        <w:keepLines/>
        <w:outlineLvl w:val="0"/>
        <w:rPr>
          <w:rFonts w:ascii="Century Gothic" w:eastAsiaTheme="majorEastAsia" w:hAnsi="Century Gothic" w:cstheme="majorBidi"/>
          <w:color w:val="365F91" w:themeColor="accent1" w:themeShade="BF"/>
          <w:sz w:val="22"/>
        </w:rPr>
      </w:pPr>
    </w:p>
    <w:p w14:paraId="2C82BE2B" w14:textId="4EF71A7D" w:rsidR="00D748F6" w:rsidRDefault="00D748F6" w:rsidP="00D748F6">
      <w:pPr>
        <w:keepNext/>
        <w:keepLines/>
        <w:outlineLvl w:val="0"/>
        <w:rPr>
          <w:rFonts w:ascii="Century Gothic" w:eastAsiaTheme="majorEastAsia" w:hAnsi="Century Gothic" w:cstheme="majorBidi"/>
          <w:b/>
          <w:bCs/>
          <w:sz w:val="22"/>
        </w:rPr>
      </w:pPr>
      <w:r>
        <w:rPr>
          <w:rFonts w:ascii="Century Gothic" w:eastAsiaTheme="majorEastAsia" w:hAnsi="Century Gothic" w:cstheme="majorBidi"/>
          <w:color w:val="365F91" w:themeColor="accent1" w:themeShade="BF"/>
          <w:sz w:val="22"/>
        </w:rPr>
        <w:t>XII</w:t>
      </w:r>
      <w:r w:rsidRPr="00054AFF">
        <w:rPr>
          <w:rFonts w:ascii="Century Gothic" w:eastAsiaTheme="majorEastAsia" w:hAnsi="Century Gothic" w:cstheme="majorBidi"/>
          <w:color w:val="365F91" w:themeColor="accent1" w:themeShade="BF"/>
          <w:sz w:val="22"/>
        </w:rPr>
        <w:t>. NEW BUSINESS</w:t>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sidRPr="005D158E">
        <w:rPr>
          <w:rFonts w:ascii="Century Gothic" w:eastAsiaTheme="majorEastAsia" w:hAnsi="Century Gothic" w:cstheme="majorBidi"/>
          <w:b/>
          <w:bCs/>
          <w:sz w:val="22"/>
        </w:rPr>
        <w:t>WOOD</w:t>
      </w:r>
    </w:p>
    <w:p w14:paraId="78C00EBD" w14:textId="77777777" w:rsidR="005D158E" w:rsidRDefault="005D158E" w:rsidP="00D748F6">
      <w:pPr>
        <w:keepNext/>
        <w:keepLines/>
        <w:outlineLvl w:val="0"/>
        <w:rPr>
          <w:rFonts w:ascii="Century Gothic" w:eastAsiaTheme="majorEastAsia" w:hAnsi="Century Gothic" w:cstheme="majorBidi"/>
          <w:color w:val="365F91" w:themeColor="accent1" w:themeShade="BF"/>
          <w:sz w:val="22"/>
        </w:rPr>
      </w:pPr>
    </w:p>
    <w:p w14:paraId="20B070D9" w14:textId="6CA9247D" w:rsidR="00D748F6" w:rsidRPr="005D158E" w:rsidRDefault="005D158E" w:rsidP="0016360D">
      <w:pPr>
        <w:numPr>
          <w:ilvl w:val="1"/>
          <w:numId w:val="5"/>
        </w:numPr>
        <w:spacing w:after="200" w:line="276" w:lineRule="auto"/>
        <w:ind w:left="720"/>
        <w:contextualSpacing/>
        <w:rPr>
          <w:rFonts w:ascii="Century Gothic" w:eastAsia="Times New Roman" w:hAnsi="Century Gothic" w:cs="Times New Roman"/>
          <w:b/>
          <w:bCs/>
          <w:sz w:val="22"/>
        </w:rPr>
      </w:pPr>
      <w:r w:rsidRPr="005D158E">
        <w:rPr>
          <w:rFonts w:ascii="Century Gothic" w:hAnsi="Century Gothic"/>
          <w:sz w:val="22"/>
        </w:rPr>
        <w:t>DISCUSSION ITEM – Potential Rulemaking on JEPB Rule 3:  Water Pollution</w:t>
      </w:r>
    </w:p>
    <w:p w14:paraId="1DA5E8D5" w14:textId="77777777" w:rsidR="0002378B" w:rsidRDefault="0002378B" w:rsidP="00D748F6">
      <w:pPr>
        <w:keepNext/>
        <w:keepLines/>
        <w:outlineLvl w:val="0"/>
        <w:rPr>
          <w:rFonts w:ascii="Century Gothic" w:eastAsiaTheme="majorEastAsia" w:hAnsi="Century Gothic" w:cstheme="majorBidi"/>
          <w:color w:val="365F91" w:themeColor="accent1" w:themeShade="BF"/>
          <w:sz w:val="22"/>
        </w:rPr>
      </w:pPr>
    </w:p>
    <w:p w14:paraId="307514B2"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XI</w:t>
      </w:r>
      <w:r>
        <w:rPr>
          <w:rFonts w:ascii="Century Gothic" w:eastAsiaTheme="majorEastAsia" w:hAnsi="Century Gothic" w:cstheme="majorBidi"/>
          <w:color w:val="365F91" w:themeColor="accent1" w:themeShade="BF"/>
          <w:sz w:val="22"/>
        </w:rPr>
        <w:t>II</w:t>
      </w:r>
      <w:r w:rsidRPr="00054AFF">
        <w:rPr>
          <w:rFonts w:ascii="Century Gothic" w:eastAsiaTheme="majorEastAsia" w:hAnsi="Century Gothic" w:cstheme="majorBidi"/>
          <w:color w:val="365F91" w:themeColor="accent1" w:themeShade="BF"/>
          <w:sz w:val="22"/>
        </w:rPr>
        <w:t>. ITEMS REFERRED TO COMMITTEES</w:t>
      </w:r>
    </w:p>
    <w:p w14:paraId="16A7CA82" w14:textId="77777777" w:rsidR="00D748F6" w:rsidRDefault="00D748F6" w:rsidP="00D748F6">
      <w:pPr>
        <w:autoSpaceDE w:val="0"/>
        <w:autoSpaceDN w:val="0"/>
        <w:adjustRightInd w:val="0"/>
        <w:rPr>
          <w:rFonts w:ascii="Century Gothic" w:hAnsi="Century Gothic" w:cs="Century Gothic"/>
          <w:b/>
          <w:bCs/>
          <w:sz w:val="22"/>
        </w:rPr>
      </w:pPr>
    </w:p>
    <w:p w14:paraId="3E108889"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lastRenderedPageBreak/>
        <w:t>X</w:t>
      </w: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V. NEXT SCHEDULED BOARD MEETING(s) </w:t>
      </w:r>
    </w:p>
    <w:p w14:paraId="1B52C929" w14:textId="77777777" w:rsidR="00D748F6" w:rsidRDefault="00D748F6" w:rsidP="00D748F6">
      <w:pPr>
        <w:numPr>
          <w:ilvl w:val="0"/>
          <w:numId w:val="2"/>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Committees </w:t>
      </w:r>
    </w:p>
    <w:p w14:paraId="51FBF81E" w14:textId="4B34AFE6" w:rsidR="00D748F6" w:rsidRPr="00DD7DAC" w:rsidRDefault="000E6AEA" w:rsidP="00DD7DAC">
      <w:pPr>
        <w:autoSpaceDE w:val="0"/>
        <w:autoSpaceDN w:val="0"/>
        <w:adjustRightInd w:val="0"/>
        <w:spacing w:after="200" w:line="276" w:lineRule="auto"/>
        <w:ind w:left="1440"/>
        <w:contextualSpacing/>
        <w:rPr>
          <w:rFonts w:ascii="Century Gothic" w:hAnsi="Century Gothic" w:cs="Century Gothic"/>
          <w:i/>
          <w:iCs/>
          <w:sz w:val="18"/>
          <w:szCs w:val="18"/>
        </w:rPr>
      </w:pPr>
      <w:r>
        <w:rPr>
          <w:rFonts w:ascii="Century Gothic" w:hAnsi="Century Gothic" w:cs="Century Gothic"/>
          <w:sz w:val="22"/>
        </w:rPr>
        <w:t>No committee or workshops for April</w:t>
      </w:r>
    </w:p>
    <w:p w14:paraId="4A6A8904" w14:textId="568DBB2B" w:rsidR="00D748F6" w:rsidRPr="00B8498A" w:rsidRDefault="00D748F6" w:rsidP="00D748F6">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Steering Committee – Monday, </w:t>
      </w:r>
      <w:r w:rsidR="0016360D">
        <w:rPr>
          <w:rFonts w:ascii="Century Gothic" w:hAnsi="Century Gothic" w:cs="Century Gothic"/>
          <w:sz w:val="22"/>
        </w:rPr>
        <w:t>May 10</w:t>
      </w:r>
      <w:r>
        <w:rPr>
          <w:rFonts w:ascii="Century Gothic" w:hAnsi="Century Gothic" w:cs="Century Gothic"/>
          <w:sz w:val="22"/>
        </w:rPr>
        <w:t>, 2021</w:t>
      </w:r>
      <w:r w:rsidRPr="00B8498A">
        <w:rPr>
          <w:rFonts w:ascii="Century Gothic" w:hAnsi="Century Gothic" w:cs="Century Gothic"/>
          <w:sz w:val="22"/>
        </w:rPr>
        <w:t xml:space="preserve"> at 4:00 pm</w:t>
      </w:r>
    </w:p>
    <w:p w14:paraId="74172A6D" w14:textId="77A01B12" w:rsidR="00D748F6" w:rsidRPr="00B8498A" w:rsidRDefault="00D748F6" w:rsidP="00D748F6">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monthly meeting – </w:t>
      </w:r>
      <w:r>
        <w:rPr>
          <w:rFonts w:ascii="Century Gothic" w:hAnsi="Century Gothic" w:cs="Century Gothic"/>
          <w:sz w:val="22"/>
        </w:rPr>
        <w:t xml:space="preserve">Monday, </w:t>
      </w:r>
      <w:r w:rsidR="0016360D">
        <w:rPr>
          <w:rFonts w:ascii="Century Gothic" w:hAnsi="Century Gothic" w:cs="Century Gothic"/>
          <w:sz w:val="22"/>
        </w:rPr>
        <w:t>May 17</w:t>
      </w:r>
      <w:r>
        <w:rPr>
          <w:rFonts w:ascii="Century Gothic" w:hAnsi="Century Gothic" w:cs="Century Gothic"/>
          <w:sz w:val="22"/>
        </w:rPr>
        <w:t>, 2021</w:t>
      </w:r>
      <w:r w:rsidRPr="00B8498A">
        <w:rPr>
          <w:rFonts w:ascii="Century Gothic" w:hAnsi="Century Gothic" w:cs="Century Gothic"/>
          <w:sz w:val="22"/>
        </w:rPr>
        <w:t xml:space="preserve"> at 5:00 pm</w:t>
      </w:r>
    </w:p>
    <w:p w14:paraId="37C39ED8" w14:textId="77777777" w:rsidR="00D748F6" w:rsidRDefault="00D748F6" w:rsidP="00D748F6">
      <w:pPr>
        <w:autoSpaceDE w:val="0"/>
        <w:autoSpaceDN w:val="0"/>
        <w:adjustRightInd w:val="0"/>
        <w:spacing w:after="200" w:line="276" w:lineRule="auto"/>
        <w:ind w:left="1080"/>
        <w:contextualSpacing/>
        <w:rPr>
          <w:rFonts w:ascii="Century Gothic" w:hAnsi="Century Gothic" w:cs="Century Gothic"/>
          <w:sz w:val="18"/>
          <w:szCs w:val="18"/>
        </w:rPr>
      </w:pPr>
    </w:p>
    <w:p w14:paraId="66B19910" w14:textId="77777777" w:rsidR="00D748F6" w:rsidRPr="00054AFF" w:rsidRDefault="00D748F6" w:rsidP="00D748F6">
      <w:pPr>
        <w:keepNext/>
        <w:keepLines/>
        <w:outlineLvl w:val="0"/>
        <w:rPr>
          <w:rFonts w:ascii="Century Gothic" w:eastAsia="Calibri" w:hAnsi="Century Gothic" w:cs="Times New Roman"/>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XV.  ADJOURNMENT </w:t>
      </w:r>
    </w:p>
    <w:p w14:paraId="4649D76C" w14:textId="77777777" w:rsidR="00D748F6" w:rsidRDefault="00D748F6" w:rsidP="00D748F6"/>
    <w:p w14:paraId="4ACC35D9" w14:textId="77777777" w:rsidR="00172041" w:rsidRDefault="00652D3B"/>
    <w:sectPr w:rsidR="00172041" w:rsidSect="00683D3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30F04" w14:textId="77777777" w:rsidR="0050164B" w:rsidRDefault="005016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7D1BD" w14:textId="77777777" w:rsidR="0050164B" w:rsidRDefault="005016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26B" w14:textId="77777777" w:rsidR="0050164B" w:rsidRDefault="00501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B74AC" w14:textId="77777777" w:rsidR="0050164B" w:rsidRDefault="005016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38060" w14:textId="77777777" w:rsidR="0050164B" w:rsidRDefault="005016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01859CA1"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1E7050">
            <w:rPr>
              <w:color w:val="1F497D" w:themeColor="text2"/>
              <w:sz w:val="16"/>
              <w:szCs w:val="16"/>
            </w:rPr>
            <w:t>David Wood</w:t>
          </w:r>
          <w:r>
            <w:rPr>
              <w:color w:val="1F497D" w:themeColor="text2"/>
              <w:sz w:val="16"/>
              <w:szCs w:val="16"/>
            </w:rPr>
            <w:t xml:space="preserve"> - Chairman</w:t>
          </w:r>
          <w:r>
            <w:rPr>
              <w:color w:val="1F497D" w:themeColor="text2"/>
              <w:sz w:val="16"/>
              <w:szCs w:val="16"/>
            </w:rPr>
            <w:br/>
          </w:r>
          <w:r w:rsidR="0050363F">
            <w:rPr>
              <w:color w:val="1F497D" w:themeColor="text2"/>
              <w:sz w:val="16"/>
              <w:szCs w:val="16"/>
            </w:rPr>
            <w:t>Thomas Deck</w:t>
          </w:r>
          <w:r>
            <w:rPr>
              <w:color w:val="1F497D" w:themeColor="text2"/>
              <w:sz w:val="16"/>
              <w:szCs w:val="16"/>
            </w:rPr>
            <w:t xml:space="preserve"> – Vice Chairman</w:t>
          </w:r>
          <w:r>
            <w:rPr>
              <w:color w:val="1F497D" w:themeColor="text2"/>
              <w:sz w:val="16"/>
              <w:szCs w:val="16"/>
            </w:rPr>
            <w:br/>
            <w:t>Roi Dagan,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Pr>
              <w:color w:val="1F497D" w:themeColor="text2"/>
              <w:sz w:val="16"/>
              <w:szCs w:val="16"/>
            </w:rPr>
            <w:br/>
          </w:r>
          <w:r w:rsidR="000B378F">
            <w:rPr>
              <w:color w:val="1F497D" w:themeColor="text2"/>
              <w:sz w:val="16"/>
              <w:szCs w:val="16"/>
            </w:rPr>
            <w:t xml:space="preserve">Beth Leaptrott, </w:t>
          </w:r>
          <w:r w:rsidR="001E7050">
            <w:rPr>
              <w:color w:val="1F497D" w:themeColor="text2"/>
              <w:sz w:val="16"/>
              <w:szCs w:val="16"/>
            </w:rPr>
            <w:t xml:space="preserve">Guillermo Simon, </w:t>
          </w:r>
          <w:r>
            <w:rPr>
              <w:color w:val="1F497D" w:themeColor="text2"/>
              <w:sz w:val="16"/>
              <w:szCs w:val="16"/>
            </w:rPr>
            <w:t xml:space="preserve">Caleena Shirley </w:t>
          </w:r>
        </w:p>
        <w:p w14:paraId="602967A1" w14:textId="60A108A2" w:rsidR="003355F7" w:rsidRDefault="00683D3D" w:rsidP="003355F7">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3355F7">
            <w:rPr>
              <w:color w:val="1F497D" w:themeColor="text2"/>
              <w:sz w:val="16"/>
              <w:szCs w:val="16"/>
            </w:rPr>
            <w:t>David Wood – Chair</w:t>
          </w:r>
        </w:p>
        <w:p w14:paraId="1B8851DA" w14:textId="1CD511D6" w:rsidR="00683D3D" w:rsidRPr="00D03439" w:rsidRDefault="003355F7" w:rsidP="003355F7">
          <w:pPr>
            <w:pStyle w:val="Header"/>
            <w:spacing w:after="480"/>
            <w:rPr>
              <w:noProof/>
              <w:color w:val="1F497D" w:themeColor="text2"/>
              <w:sz w:val="16"/>
              <w:szCs w:val="16"/>
            </w:rPr>
          </w:pPr>
          <w:r>
            <w:rPr>
              <w:color w:val="1F497D" w:themeColor="text2"/>
              <w:sz w:val="16"/>
              <w:szCs w:val="16"/>
            </w:rPr>
            <w:t>Charles Garrison</w:t>
          </w:r>
          <w:r w:rsidR="00683D3D" w:rsidRPr="00EC3733">
            <w:rPr>
              <w:color w:val="1F497D" w:themeColor="text2"/>
              <w:sz w:val="16"/>
              <w:szCs w:val="16"/>
            </w:rPr>
            <w:br/>
          </w:r>
          <w:r>
            <w:rPr>
              <w:color w:val="1F497D" w:themeColor="text2"/>
              <w:sz w:val="16"/>
              <w:szCs w:val="16"/>
            </w:rPr>
            <w:t>Caleena Shirley</w:t>
          </w:r>
          <w:r w:rsidR="00683D3D" w:rsidRPr="00EC3733">
            <w:rPr>
              <w:color w:val="1F497D" w:themeColor="text2"/>
              <w:sz w:val="16"/>
              <w:szCs w:val="16"/>
            </w:rPr>
            <w:br/>
          </w:r>
          <w:r w:rsidR="000B378F">
            <w:rPr>
              <w:color w:val="1F497D" w:themeColor="text2"/>
              <w:sz w:val="16"/>
              <w:szCs w:val="16"/>
            </w:rPr>
            <w:t>Thomas Deck</w:t>
          </w: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2325BC50" w:rsidR="000B378F" w:rsidRDefault="000B378F" w:rsidP="000B378F">
          <w:pPr>
            <w:pStyle w:val="Header"/>
            <w:rPr>
              <w:color w:val="1F497D" w:themeColor="text2"/>
              <w:sz w:val="16"/>
              <w:szCs w:val="16"/>
            </w:rPr>
          </w:pPr>
          <w:r>
            <w:rPr>
              <w:color w:val="1F497D" w:themeColor="text2"/>
              <w:sz w:val="16"/>
              <w:szCs w:val="16"/>
            </w:rPr>
            <w:t>Adam Hoyles</w:t>
          </w:r>
        </w:p>
        <w:p w14:paraId="279B88D3" w14:textId="77777777" w:rsidR="001E7050" w:rsidRDefault="00683D3D" w:rsidP="000B378F">
          <w:pPr>
            <w:pStyle w:val="Header"/>
            <w:rPr>
              <w:color w:val="1F497D" w:themeColor="text2"/>
              <w:sz w:val="16"/>
              <w:szCs w:val="16"/>
            </w:rPr>
          </w:pPr>
          <w:r w:rsidRPr="00EC3733">
            <w:rPr>
              <w:color w:val="1F497D" w:themeColor="text2"/>
              <w:sz w:val="16"/>
              <w:szCs w:val="16"/>
            </w:rPr>
            <w:t>Caleena Shirley</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2DCF0CA0"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t>Roi Dagan, MD</w:t>
          </w:r>
          <w:r w:rsidRPr="00EC3733">
            <w:rPr>
              <w:color w:val="1F497D" w:themeColor="text2"/>
              <w:sz w:val="16"/>
              <w:szCs w:val="16"/>
            </w:rPr>
            <w:br/>
          </w:r>
          <w:r w:rsidR="000B378F">
            <w:rPr>
              <w:color w:val="1F497D" w:themeColor="text2"/>
              <w:sz w:val="16"/>
              <w:szCs w:val="16"/>
            </w:rPr>
            <w:t>Adam Hoyles</w:t>
          </w:r>
        </w:p>
        <w:p w14:paraId="6C32E010" w14:textId="32ECCF76" w:rsidR="001E7050" w:rsidRPr="00EC3733" w:rsidRDefault="000B378F" w:rsidP="003355F7">
          <w:pPr>
            <w:pStyle w:val="Header"/>
            <w:rPr>
              <w:color w:val="1F497D" w:themeColor="text2"/>
              <w:sz w:val="16"/>
              <w:szCs w:val="16"/>
            </w:rPr>
          </w:pPr>
          <w:r>
            <w:rPr>
              <w:color w:val="1F497D" w:themeColor="text2"/>
              <w:sz w:val="16"/>
              <w:szCs w:val="16"/>
            </w:rPr>
            <w:t>Beth Leaptrott</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A5B"/>
    <w:multiLevelType w:val="hybridMultilevel"/>
    <w:tmpl w:val="498AAAC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D060AC"/>
    <w:multiLevelType w:val="hybridMultilevel"/>
    <w:tmpl w:val="2BACC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F5F6F"/>
    <w:multiLevelType w:val="hybridMultilevel"/>
    <w:tmpl w:val="FB8CDD3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2A05E7E"/>
    <w:multiLevelType w:val="hybridMultilevel"/>
    <w:tmpl w:val="888E32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AD681B"/>
    <w:multiLevelType w:val="hybridMultilevel"/>
    <w:tmpl w:val="B69274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C4DF3"/>
    <w:multiLevelType w:val="hybridMultilevel"/>
    <w:tmpl w:val="E57E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1" w:cryptProviderType="rsaAES" w:cryptAlgorithmClass="hash" w:cryptAlgorithmType="typeAny" w:cryptAlgorithmSid="14" w:cryptSpinCount="100000" w:hash="LTNVoqcpLmr3tTBRiKIHUw4C1y11DnjGMU49h94TQSbh93PJ2VCzYuqn3MWb8khmcg5v963eev+YgYM00aeRjw==" w:salt="NwuwvkzI0X0PcCPgYOxxQw=="/>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2378B"/>
    <w:rsid w:val="000B378F"/>
    <w:rsid w:val="000E6AEA"/>
    <w:rsid w:val="000F681E"/>
    <w:rsid w:val="00104363"/>
    <w:rsid w:val="0016360D"/>
    <w:rsid w:val="001E0247"/>
    <w:rsid w:val="001E7050"/>
    <w:rsid w:val="00211C95"/>
    <w:rsid w:val="00282635"/>
    <w:rsid w:val="002E2051"/>
    <w:rsid w:val="003355F7"/>
    <w:rsid w:val="0050164B"/>
    <w:rsid w:val="0050363F"/>
    <w:rsid w:val="00551A90"/>
    <w:rsid w:val="005960BE"/>
    <w:rsid w:val="005D158E"/>
    <w:rsid w:val="00652D3B"/>
    <w:rsid w:val="006826BB"/>
    <w:rsid w:val="00683D3D"/>
    <w:rsid w:val="008017C6"/>
    <w:rsid w:val="008A4B6B"/>
    <w:rsid w:val="008D6B50"/>
    <w:rsid w:val="00946449"/>
    <w:rsid w:val="00A55A5D"/>
    <w:rsid w:val="00A94C57"/>
    <w:rsid w:val="00C038F6"/>
    <w:rsid w:val="00D03439"/>
    <w:rsid w:val="00D748F6"/>
    <w:rsid w:val="00DD7DAC"/>
    <w:rsid w:val="00E26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8F6"/>
    <w:pPr>
      <w:ind w:left="720"/>
      <w:contextualSpacing/>
    </w:pPr>
  </w:style>
  <w:style w:type="character" w:styleId="Hyperlink">
    <w:name w:val="Hyperlink"/>
    <w:basedOn w:val="DefaultParagraphFont"/>
    <w:uiPriority w:val="99"/>
    <w:unhideWhenUsed/>
    <w:rsid w:val="00D748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EPB%20Admin%20Reports/Apr%202021%20JEPB%20Admin%20Report.doc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2104</Words>
  <Characters>11997</Characters>
  <Application>Microsoft Office Word</Application>
  <DocSecurity>8</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3</cp:revision>
  <dcterms:created xsi:type="dcterms:W3CDTF">2021-04-15T13:48:00Z</dcterms:created>
  <dcterms:modified xsi:type="dcterms:W3CDTF">2021-04-16T15:25:00Z</dcterms:modified>
</cp:coreProperties>
</file>