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D6044E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62B5429C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A47FC8">
        <w:rPr>
          <w:rFonts w:ascii="Century Gothic" w:hAnsi="Century Gothic" w:cs="Century Gothic"/>
          <w:b/>
          <w:sz w:val="28"/>
          <w:szCs w:val="28"/>
        </w:rPr>
        <w:t>May 16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5EC936D5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A303DD">
        <w:rPr>
          <w:rFonts w:ascii="Century Gothic" w:hAnsi="Century Gothic"/>
          <w:bCs/>
          <w:sz w:val="22"/>
        </w:rPr>
        <w:t xml:space="preserve">March </w:t>
      </w:r>
      <w:r w:rsidR="00AC079E">
        <w:rPr>
          <w:rFonts w:ascii="Century Gothic" w:hAnsi="Century Gothic"/>
          <w:bCs/>
          <w:sz w:val="22"/>
        </w:rPr>
        <w:t>2</w:t>
      </w:r>
      <w:r w:rsidR="00A303DD">
        <w:rPr>
          <w:rFonts w:ascii="Century Gothic" w:hAnsi="Century Gothic"/>
          <w:bCs/>
          <w:sz w:val="22"/>
        </w:rPr>
        <w:t>1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68497340" w14:textId="1FC24E4C" w:rsidR="00A47FC8" w:rsidRDefault="00A47FC8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Minutes of April 18, 2022, Monthly Meeting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3151895F" w14:textId="77777777" w:rsidR="00A303DD" w:rsidRDefault="00A303DD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</w:p>
    <w:p w14:paraId="5700FD63" w14:textId="38365741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Air/Noise</w:t>
      </w:r>
    </w:p>
    <w:p w14:paraId="17BE3CDF" w14:textId="77777777" w:rsidR="00A47FC8" w:rsidRPr="006173A2" w:rsidRDefault="00A47FC8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bookmarkEnd w:id="1"/>
    <w:p w14:paraId="6E5657E2" w14:textId="77777777" w:rsidR="00A47FC8" w:rsidRPr="00A92360" w:rsidRDefault="00A47FC8" w:rsidP="00A47FC8">
      <w:pPr>
        <w:pStyle w:val="ListParagraph"/>
        <w:widowControl w:val="0"/>
        <w:numPr>
          <w:ilvl w:val="0"/>
          <w:numId w:val="16"/>
        </w:numPr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  <w:r w:rsidRPr="00A92360">
        <w:rPr>
          <w:rFonts w:eastAsia="Times New Roman" w:cs="Arial"/>
          <w:b/>
          <w:snapToGrid w:val="0"/>
          <w:sz w:val="21"/>
          <w:szCs w:val="21"/>
        </w:rPr>
        <w:t xml:space="preserve">Adkins Construction Company, LLC (AP-22-05) - </w:t>
      </w:r>
      <w:r w:rsidRPr="00A92360">
        <w:rPr>
          <w:rFonts w:eastAsia="Times New Roman" w:cs="Arial"/>
          <w:bCs/>
          <w:snapToGrid w:val="0"/>
          <w:sz w:val="21"/>
          <w:szCs w:val="21"/>
        </w:rPr>
        <w:t>Failure to comply with asbestos NESHAP requirements for demolition or renovation</w:t>
      </w:r>
    </w:p>
    <w:p w14:paraId="01765F4F" w14:textId="77777777" w:rsidR="00A47FC8" w:rsidRDefault="00A47FC8" w:rsidP="00A47FC8">
      <w:pPr>
        <w:ind w:left="5040" w:hanging="3600"/>
        <w:rPr>
          <w:rFonts w:cs="Arial"/>
          <w:sz w:val="20"/>
          <w:u w:val="single"/>
        </w:rPr>
      </w:pPr>
    </w:p>
    <w:p w14:paraId="353303E3" w14:textId="77777777" w:rsidR="00A47FC8" w:rsidRPr="00A92360" w:rsidRDefault="00A47FC8" w:rsidP="00A47FC8">
      <w:pPr>
        <w:ind w:left="5760" w:hanging="3600"/>
        <w:rPr>
          <w:rFonts w:cs="Arial"/>
          <w:sz w:val="20"/>
        </w:rPr>
      </w:pPr>
      <w:r w:rsidRPr="003A3761">
        <w:rPr>
          <w:rFonts w:cs="Arial"/>
          <w:sz w:val="20"/>
          <w:u w:val="single"/>
        </w:rPr>
        <w:t>Respondent’s corrective actions:</w:t>
      </w:r>
      <w:r>
        <w:rPr>
          <w:rFonts w:cs="Arial"/>
          <w:sz w:val="20"/>
        </w:rPr>
        <w:tab/>
      </w:r>
      <w:r w:rsidRPr="00A92360">
        <w:rPr>
          <w:rFonts w:cs="Arial"/>
          <w:sz w:val="20"/>
        </w:rPr>
        <w:t>No notice but probable substantial compliance as they proceeded with emergency demolition once structural engineer declared building unsafe</w:t>
      </w:r>
    </w:p>
    <w:p w14:paraId="0128D910" w14:textId="77777777" w:rsidR="00A47FC8" w:rsidRPr="003A3761" w:rsidRDefault="00A47FC8" w:rsidP="00A47FC8">
      <w:pPr>
        <w:ind w:left="5040" w:hanging="3600"/>
        <w:rPr>
          <w:rFonts w:cs="Arial"/>
          <w:sz w:val="20"/>
        </w:rPr>
      </w:pPr>
    </w:p>
    <w:p w14:paraId="171BDF45" w14:textId="77777777" w:rsidR="00A47FC8" w:rsidRPr="003A3761" w:rsidRDefault="00A47FC8" w:rsidP="00A47FC8">
      <w:pPr>
        <w:rPr>
          <w:rFonts w:cs="Arial"/>
          <w:sz w:val="20"/>
        </w:rPr>
      </w:pPr>
    </w:p>
    <w:p w14:paraId="2351087D" w14:textId="77777777" w:rsidR="00A47FC8" w:rsidRPr="003A3761" w:rsidRDefault="00A47FC8" w:rsidP="00A47FC8">
      <w:pPr>
        <w:ind w:left="1440" w:firstLine="720"/>
        <w:rPr>
          <w:rFonts w:cs="Arial"/>
          <w:sz w:val="20"/>
        </w:rPr>
      </w:pPr>
      <w:r w:rsidRPr="003A3761">
        <w:rPr>
          <w:rFonts w:cs="Arial"/>
          <w:sz w:val="20"/>
          <w:u w:val="single"/>
        </w:rPr>
        <w:t>Consent Order settlement fee:</w:t>
      </w:r>
      <w:r w:rsidRPr="003A3761"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D62832">
        <w:rPr>
          <w:rFonts w:cs="Arial"/>
          <w:b/>
          <w:bCs/>
          <w:sz w:val="20"/>
        </w:rPr>
        <w:t>$</w:t>
      </w:r>
      <w:r>
        <w:rPr>
          <w:rFonts w:cs="Arial"/>
          <w:b/>
          <w:bCs/>
          <w:sz w:val="20"/>
        </w:rPr>
        <w:t>1,600</w:t>
      </w:r>
    </w:p>
    <w:p w14:paraId="76BF6365" w14:textId="77777777" w:rsidR="00A47FC8" w:rsidRPr="00A92360" w:rsidRDefault="00A47FC8" w:rsidP="00A47FC8">
      <w:pPr>
        <w:ind w:left="2160" w:firstLine="720"/>
        <w:rPr>
          <w:rFonts w:cs="Arial"/>
          <w:i/>
          <w:iCs/>
          <w:sz w:val="16"/>
          <w:szCs w:val="16"/>
        </w:rPr>
      </w:pPr>
      <w:r w:rsidRPr="00A92360">
        <w:rPr>
          <w:rFonts w:cs="Arial"/>
          <w:i/>
          <w:iCs/>
          <w:sz w:val="16"/>
          <w:szCs w:val="16"/>
        </w:rPr>
        <w:t>No notice but probable substantial compliance, 1st Violation - $2,000</w:t>
      </w:r>
    </w:p>
    <w:p w14:paraId="27551E8B" w14:textId="77777777" w:rsidR="00A47FC8" w:rsidRPr="00A92360" w:rsidRDefault="00A47FC8" w:rsidP="00A47FC8">
      <w:pPr>
        <w:ind w:left="2880"/>
        <w:rPr>
          <w:rFonts w:cs="Arial"/>
          <w:i/>
          <w:iCs/>
          <w:sz w:val="16"/>
          <w:szCs w:val="16"/>
        </w:rPr>
      </w:pPr>
      <w:r w:rsidRPr="00A92360">
        <w:rPr>
          <w:rFonts w:cs="Arial"/>
          <w:i/>
          <w:iCs/>
          <w:sz w:val="16"/>
          <w:szCs w:val="16"/>
        </w:rPr>
        <w:t>Less $400 for 20% discount for unique circumstances, and they provided written confirmation of understanding regulations going forward</w:t>
      </w:r>
    </w:p>
    <w:p w14:paraId="07816FEC" w14:textId="77777777" w:rsidR="00A47FC8" w:rsidRPr="003A3761" w:rsidRDefault="00A47FC8" w:rsidP="00A47FC8">
      <w:pPr>
        <w:ind w:left="1440"/>
        <w:rPr>
          <w:rFonts w:cs="Arial"/>
          <w:sz w:val="20"/>
        </w:rPr>
      </w:pPr>
    </w:p>
    <w:p w14:paraId="0BAF77C5" w14:textId="77777777" w:rsidR="00A47FC8" w:rsidRPr="003A3761" w:rsidRDefault="00A47FC8" w:rsidP="00A47FC8">
      <w:pPr>
        <w:ind w:left="1440" w:firstLine="720"/>
        <w:rPr>
          <w:rFonts w:cs="Arial"/>
          <w:sz w:val="20"/>
        </w:rPr>
      </w:pPr>
      <w:r w:rsidRPr="003A3761">
        <w:rPr>
          <w:rFonts w:cs="Arial"/>
          <w:sz w:val="20"/>
          <w:u w:val="single"/>
        </w:rPr>
        <w:t>Consent Order requirements:</w:t>
      </w:r>
      <w:r w:rsidRPr="003A3761">
        <w:rPr>
          <w:rFonts w:cs="Arial"/>
          <w:sz w:val="20"/>
        </w:rPr>
        <w:tab/>
      </w:r>
      <w:r>
        <w:rPr>
          <w:rFonts w:cs="Arial"/>
          <w:sz w:val="20"/>
        </w:rPr>
        <w:tab/>
      </w:r>
      <w:r w:rsidRPr="003A3761">
        <w:rPr>
          <w:rFonts w:cs="Arial"/>
          <w:sz w:val="20"/>
        </w:rPr>
        <w:t>None</w:t>
      </w:r>
    </w:p>
    <w:p w14:paraId="6125D140" w14:textId="77777777" w:rsidR="00A303DD" w:rsidRDefault="00A303DD" w:rsidP="00A303DD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02D97B9D" w14:textId="200FE026" w:rsidR="00A303DD" w:rsidRDefault="00A303DD" w:rsidP="00A303DD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1C16D518" w14:textId="32F9B18B" w:rsidR="00A303DD" w:rsidRDefault="00A303DD" w:rsidP="00A303DD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301CE156" w14:textId="5EFD70CA" w:rsidR="00A303DD" w:rsidRDefault="00A303DD" w:rsidP="00A303DD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3BDCD956" w14:textId="228A9DEC" w:rsidR="00A303DD" w:rsidRDefault="00A303DD" w:rsidP="00A303DD">
      <w:pPr>
        <w:widowControl w:val="0"/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</w:p>
    <w:p w14:paraId="5FC6715B" w14:textId="5B67BA7C" w:rsidR="00A1223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Water</w:t>
      </w:r>
    </w:p>
    <w:p w14:paraId="356A08D5" w14:textId="77777777" w:rsidR="0027408B" w:rsidRPr="006173A2" w:rsidRDefault="0027408B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497D2AA5" w14:textId="77777777" w:rsidR="00A47FC8" w:rsidRPr="00F669D7" w:rsidRDefault="00A47FC8" w:rsidP="00A47FC8">
      <w:pPr>
        <w:pStyle w:val="ListParagraph"/>
        <w:widowControl w:val="0"/>
        <w:numPr>
          <w:ilvl w:val="0"/>
          <w:numId w:val="16"/>
        </w:numPr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  <w:r w:rsidRPr="00F669D7">
        <w:rPr>
          <w:rFonts w:eastAsia="Times New Roman" w:cs="Arial"/>
          <w:b/>
          <w:snapToGrid w:val="0"/>
          <w:sz w:val="21"/>
          <w:szCs w:val="21"/>
        </w:rPr>
        <w:t xml:space="preserve">WFC Fund II Pablo, LLC (WP-22-04) - </w:t>
      </w:r>
      <w:r w:rsidRPr="00F669D7">
        <w:rPr>
          <w:rFonts w:eastAsia="Times New Roman" w:cs="Arial"/>
          <w:bCs/>
          <w:snapToGrid w:val="0"/>
          <w:sz w:val="21"/>
          <w:szCs w:val="21"/>
        </w:rPr>
        <w:t>Unlawful discharge of untreated wastewater to the ground, surrounding environment and stormwater; Failure to operate and maintain the OEA Permitted System to function as intended and to provide uninterrupted service; Unlawful bypass of the OEA Permitted System or its treatment facility; Failure to notify EQD of discharge and provide required records</w:t>
      </w:r>
    </w:p>
    <w:p w14:paraId="61D9E13E" w14:textId="77777777" w:rsidR="00A47FC8" w:rsidRDefault="00A47FC8" w:rsidP="00A47FC8">
      <w:pPr>
        <w:spacing w:line="218" w:lineRule="auto"/>
        <w:rPr>
          <w:rFonts w:cs="Arial"/>
          <w:bCs/>
          <w:sz w:val="21"/>
          <w:szCs w:val="21"/>
        </w:rPr>
      </w:pPr>
    </w:p>
    <w:p w14:paraId="7EA2F78A" w14:textId="77777777" w:rsidR="00A47FC8" w:rsidRPr="00F669D7" w:rsidRDefault="00A47FC8" w:rsidP="00A47FC8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AF4AF3">
        <w:rPr>
          <w:rFonts w:cs="Arial"/>
          <w:bCs/>
          <w:sz w:val="21"/>
          <w:szCs w:val="21"/>
          <w:u w:val="single"/>
        </w:rPr>
        <w:t>Respondent’s corrective actions:</w:t>
      </w:r>
      <w:r>
        <w:rPr>
          <w:rFonts w:cs="Arial"/>
          <w:bCs/>
          <w:sz w:val="21"/>
          <w:szCs w:val="21"/>
        </w:rPr>
        <w:tab/>
      </w:r>
      <w:r w:rsidRPr="00F669D7">
        <w:rPr>
          <w:rFonts w:cs="Arial"/>
          <w:bCs/>
          <w:sz w:val="21"/>
          <w:szCs w:val="21"/>
        </w:rPr>
        <w:t>Engineer hired to complete review of manifold system</w:t>
      </w:r>
    </w:p>
    <w:p w14:paraId="4CFF582D" w14:textId="77777777" w:rsidR="00A47FC8" w:rsidRPr="00AF4AF3" w:rsidRDefault="00A47FC8" w:rsidP="00A47FC8">
      <w:pPr>
        <w:spacing w:line="218" w:lineRule="auto"/>
        <w:rPr>
          <w:rFonts w:cs="Arial"/>
          <w:bCs/>
          <w:sz w:val="21"/>
          <w:szCs w:val="21"/>
        </w:rPr>
      </w:pPr>
    </w:p>
    <w:p w14:paraId="7AE697AD" w14:textId="77777777" w:rsidR="00A47FC8" w:rsidRPr="00AF4AF3" w:rsidRDefault="00A47FC8" w:rsidP="00A47FC8">
      <w:pPr>
        <w:spacing w:line="218" w:lineRule="auto"/>
        <w:ind w:left="1440" w:firstLine="720"/>
        <w:rPr>
          <w:rFonts w:cs="Arial"/>
          <w:bCs/>
          <w:sz w:val="21"/>
          <w:szCs w:val="21"/>
        </w:rPr>
      </w:pPr>
      <w:r w:rsidRPr="00AF4AF3">
        <w:rPr>
          <w:rFonts w:cs="Arial"/>
          <w:bCs/>
          <w:sz w:val="21"/>
          <w:szCs w:val="21"/>
          <w:u w:val="single"/>
        </w:rPr>
        <w:t>Consent Order settlement fee:</w:t>
      </w:r>
      <w:r w:rsidRPr="00AF4AF3"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AF4AF3">
        <w:rPr>
          <w:rFonts w:cs="Arial"/>
          <w:b/>
          <w:sz w:val="21"/>
          <w:szCs w:val="21"/>
        </w:rPr>
        <w:t>$</w:t>
      </w:r>
      <w:r>
        <w:rPr>
          <w:rFonts w:cs="Arial"/>
          <w:b/>
          <w:sz w:val="21"/>
          <w:szCs w:val="21"/>
        </w:rPr>
        <w:t>6,000</w:t>
      </w:r>
    </w:p>
    <w:p w14:paraId="7B55C62C" w14:textId="257726A6" w:rsidR="00A47FC8" w:rsidRPr="00F669D7" w:rsidRDefault="00A47FC8" w:rsidP="00A47FC8">
      <w:pPr>
        <w:ind w:left="4320" w:hanging="1440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1/18/2022</w:t>
      </w:r>
      <w:r>
        <w:rPr>
          <w:rFonts w:eastAsia="Calibri" w:cs="Arial"/>
          <w:sz w:val="16"/>
          <w:szCs w:val="16"/>
        </w:rPr>
        <w:tab/>
      </w:r>
      <w:r w:rsidRPr="00F669D7">
        <w:rPr>
          <w:rFonts w:eastAsia="Calibri" w:cs="Arial"/>
          <w:sz w:val="16"/>
          <w:szCs w:val="16"/>
        </w:rPr>
        <w:t>Unlawful discharge of untreated wastewater to the ground, surrounding environment and stormwater with unknown compliance with design standards and maintenance, required documentation not provided in response to Citation</w:t>
      </w:r>
    </w:p>
    <w:p w14:paraId="24A08FC8" w14:textId="77777777" w:rsidR="00A47FC8" w:rsidRPr="00F669D7" w:rsidRDefault="00A47FC8" w:rsidP="004639BC">
      <w:pPr>
        <w:ind w:left="4320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The sample taken at the discharge point to the environment had a reading of greater than 241,960 MPN/100 ml for E. coli.</w:t>
      </w:r>
    </w:p>
    <w:p w14:paraId="3EB8A0A2" w14:textId="77777777" w:rsidR="00A47FC8" w:rsidRPr="00F669D7" w:rsidRDefault="00A47FC8" w:rsidP="004639BC">
      <w:pPr>
        <w:ind w:left="4320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The sample at the discharge point to the MS4 had a reading of 21,420 MPN/100 ml for E. coli.</w:t>
      </w:r>
    </w:p>
    <w:p w14:paraId="4BF72A70" w14:textId="77777777" w:rsidR="00A47FC8" w:rsidRPr="00F669D7" w:rsidRDefault="00A47FC8" w:rsidP="004639BC">
      <w:pPr>
        <w:ind w:left="4320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The water quality standard for a single sample for E. coli is not greater than 410 MPN/100ml</w:t>
      </w:r>
    </w:p>
    <w:p w14:paraId="6423DE61" w14:textId="77777777" w:rsidR="00A47FC8" w:rsidRPr="00F669D7" w:rsidRDefault="00A47FC8" w:rsidP="004639BC">
      <w:pPr>
        <w:ind w:left="3600" w:firstLine="720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Potential for Harm</w:t>
      </w:r>
      <w:r w:rsidRPr="00F669D7">
        <w:rPr>
          <w:rFonts w:eastAsia="Calibri" w:cs="Arial"/>
          <w:sz w:val="16"/>
          <w:szCs w:val="16"/>
        </w:rPr>
        <w:tab/>
        <w:t>Major: Discharge of wastewater to stormwater</w:t>
      </w:r>
    </w:p>
    <w:p w14:paraId="4F172B52" w14:textId="25D72525" w:rsidR="00A47FC8" w:rsidRDefault="00A47FC8" w:rsidP="004639BC">
      <w:pPr>
        <w:widowControl w:val="0"/>
        <w:ind w:left="4320"/>
        <w:jc w:val="both"/>
        <w:rPr>
          <w:rFonts w:eastAsia="Calibri" w:cs="Arial"/>
          <w:sz w:val="16"/>
          <w:szCs w:val="16"/>
        </w:rPr>
      </w:pPr>
      <w:r w:rsidRPr="00F669D7">
        <w:rPr>
          <w:rFonts w:eastAsia="Calibri" w:cs="Arial"/>
          <w:sz w:val="16"/>
          <w:szCs w:val="16"/>
        </w:rPr>
        <w:t>Extent of Deviation</w:t>
      </w:r>
      <w:r w:rsidRPr="00F669D7">
        <w:rPr>
          <w:rFonts w:eastAsia="Calibri" w:cs="Arial"/>
          <w:sz w:val="16"/>
          <w:szCs w:val="16"/>
        </w:rPr>
        <w:tab/>
        <w:t>Moderate: Discharge to stormwater by indirect flow with water quality exceedance documented with sampling results of 70% above standard</w:t>
      </w:r>
    </w:p>
    <w:p w14:paraId="49B8C918" w14:textId="77777777" w:rsidR="00A47FC8" w:rsidRPr="00F669D7" w:rsidRDefault="00A47FC8" w:rsidP="00A47FC8">
      <w:pPr>
        <w:widowControl w:val="0"/>
        <w:ind w:left="2880"/>
        <w:jc w:val="both"/>
        <w:rPr>
          <w:rFonts w:eastAsia="Times New Roman" w:cs="Arial"/>
          <w:snapToGrid w:val="0"/>
          <w:sz w:val="16"/>
          <w:szCs w:val="16"/>
        </w:rPr>
      </w:pPr>
    </w:p>
    <w:p w14:paraId="46E5BAD6" w14:textId="282E20E2" w:rsidR="00A47FC8" w:rsidRPr="00F669D7" w:rsidRDefault="00A47FC8" w:rsidP="004639BC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AF4AF3">
        <w:rPr>
          <w:rFonts w:cs="Arial"/>
          <w:bCs/>
          <w:sz w:val="21"/>
          <w:szCs w:val="21"/>
          <w:u w:val="single"/>
        </w:rPr>
        <w:t>Consent Order requirements:</w:t>
      </w:r>
      <w:r w:rsidRPr="00AF4AF3">
        <w:rPr>
          <w:rFonts w:cs="Arial"/>
          <w:bCs/>
          <w:sz w:val="21"/>
          <w:szCs w:val="21"/>
        </w:rPr>
        <w:tab/>
      </w:r>
      <w:r w:rsidRPr="00F669D7">
        <w:rPr>
          <w:rFonts w:cs="Arial"/>
          <w:bCs/>
          <w:sz w:val="21"/>
          <w:szCs w:val="21"/>
        </w:rPr>
        <w:t>Complete Engineer Report:  No later than July 16, 2022 [Project deadlines based on EQD accepted Engineer Report]</w:t>
      </w:r>
    </w:p>
    <w:p w14:paraId="763D799B" w14:textId="77777777" w:rsidR="00A47FC8" w:rsidRPr="00F669D7" w:rsidRDefault="00A47FC8" w:rsidP="004639BC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F669D7">
        <w:rPr>
          <w:rFonts w:cs="Arial"/>
          <w:bCs/>
          <w:sz w:val="21"/>
          <w:szCs w:val="21"/>
        </w:rPr>
        <w:t>DEP Permit application (if required): Within 60 days of notification by EQD</w:t>
      </w:r>
    </w:p>
    <w:p w14:paraId="2F6F35A8" w14:textId="77777777" w:rsidR="00A47FC8" w:rsidRPr="00F669D7" w:rsidRDefault="00A47FC8" w:rsidP="004639BC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F669D7">
        <w:rPr>
          <w:rFonts w:cs="Arial"/>
          <w:bCs/>
          <w:sz w:val="21"/>
          <w:szCs w:val="21"/>
        </w:rPr>
        <w:t>Final Engineer Report:  Deadline set by EQD after review of Engineer Report and/or DEP permit issuance</w:t>
      </w:r>
    </w:p>
    <w:p w14:paraId="586A3BBB" w14:textId="77777777" w:rsidR="00A47FC8" w:rsidRPr="00F669D7" w:rsidRDefault="00A47FC8" w:rsidP="004639BC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F669D7">
        <w:rPr>
          <w:rFonts w:cs="Arial"/>
          <w:bCs/>
          <w:sz w:val="21"/>
          <w:szCs w:val="21"/>
        </w:rPr>
        <w:t>Monthly Status Report and Maintenance Records:  Beginning 5/3/2022 with maintenance records</w:t>
      </w:r>
    </w:p>
    <w:p w14:paraId="43805984" w14:textId="77777777" w:rsidR="00A303DD" w:rsidRDefault="00A303DD" w:rsidP="00A303DD">
      <w:pPr>
        <w:spacing w:line="218" w:lineRule="auto"/>
        <w:rPr>
          <w:rFonts w:cs="Arial"/>
          <w:bCs/>
          <w:sz w:val="21"/>
          <w:szCs w:val="21"/>
        </w:rPr>
      </w:pPr>
    </w:p>
    <w:p w14:paraId="2DF70182" w14:textId="581AD5EA" w:rsidR="00A303DD" w:rsidRDefault="00A303DD" w:rsidP="00A303DD">
      <w:pPr>
        <w:spacing w:line="218" w:lineRule="auto"/>
        <w:rPr>
          <w:rFonts w:cs="Arial"/>
          <w:bCs/>
          <w:sz w:val="21"/>
          <w:szCs w:val="21"/>
        </w:rPr>
      </w:pPr>
    </w:p>
    <w:p w14:paraId="377C38DC" w14:textId="77777777" w:rsidR="004639BC" w:rsidRPr="00F669D7" w:rsidRDefault="004639BC" w:rsidP="004B590A">
      <w:pPr>
        <w:pStyle w:val="ListParagraph"/>
        <w:widowControl w:val="0"/>
        <w:numPr>
          <w:ilvl w:val="0"/>
          <w:numId w:val="16"/>
        </w:numPr>
        <w:spacing w:line="218" w:lineRule="auto"/>
        <w:jc w:val="both"/>
        <w:rPr>
          <w:rFonts w:eastAsia="Times New Roman" w:cs="Arial"/>
          <w:bCs/>
          <w:snapToGrid w:val="0"/>
          <w:sz w:val="21"/>
          <w:szCs w:val="21"/>
        </w:rPr>
      </w:pPr>
      <w:r w:rsidRPr="00F669D7">
        <w:rPr>
          <w:rFonts w:eastAsia="Times New Roman" w:cs="Arial"/>
          <w:b/>
          <w:snapToGrid w:val="0"/>
          <w:sz w:val="21"/>
          <w:szCs w:val="21"/>
        </w:rPr>
        <w:t xml:space="preserve">JAX 2983, LLC, Arco Design/Build, LLC, and Vallencourt Construction Co., Inc. (WP-22-11) - </w:t>
      </w:r>
      <w:r w:rsidRPr="00F669D7">
        <w:rPr>
          <w:rFonts w:eastAsia="Times New Roman" w:cs="Arial"/>
          <w:bCs/>
          <w:snapToGrid w:val="0"/>
          <w:sz w:val="21"/>
          <w:szCs w:val="21"/>
        </w:rPr>
        <w:t>Unlawful discharge of non-stormwater and turbid water to surface water [Terrapin Creek]; Exceedance of state water quality standards; Failure to comply with erosion and sediment control requirements</w:t>
      </w:r>
    </w:p>
    <w:p w14:paraId="339E2EDB" w14:textId="77777777" w:rsidR="004639BC" w:rsidRDefault="004639BC" w:rsidP="004639BC">
      <w:pPr>
        <w:spacing w:line="218" w:lineRule="auto"/>
        <w:rPr>
          <w:rFonts w:cs="Arial"/>
          <w:bCs/>
          <w:sz w:val="21"/>
          <w:szCs w:val="21"/>
        </w:rPr>
      </w:pPr>
    </w:p>
    <w:p w14:paraId="567866B7" w14:textId="77777777" w:rsidR="004639BC" w:rsidRPr="00F669D7" w:rsidRDefault="004639BC" w:rsidP="004B590A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t>Respondent’s corrective actions:</w:t>
      </w:r>
      <w:r>
        <w:rPr>
          <w:rFonts w:cs="Arial"/>
          <w:bCs/>
          <w:sz w:val="21"/>
          <w:szCs w:val="21"/>
        </w:rPr>
        <w:tab/>
      </w:r>
      <w:r w:rsidRPr="00F669D7">
        <w:rPr>
          <w:rFonts w:cs="Arial"/>
          <w:bCs/>
          <w:sz w:val="21"/>
          <w:szCs w:val="21"/>
        </w:rPr>
        <w:t xml:space="preserve">BMPs </w:t>
      </w:r>
      <w:proofErr w:type="gramStart"/>
      <w:r w:rsidRPr="00F669D7">
        <w:rPr>
          <w:rFonts w:cs="Arial"/>
          <w:bCs/>
          <w:sz w:val="21"/>
          <w:szCs w:val="21"/>
        </w:rPr>
        <w:t>improved</w:t>
      </w:r>
      <w:proofErr w:type="gramEnd"/>
      <w:r w:rsidRPr="00F669D7">
        <w:rPr>
          <w:rFonts w:cs="Arial"/>
          <w:bCs/>
          <w:sz w:val="21"/>
          <w:szCs w:val="21"/>
        </w:rPr>
        <w:t xml:space="preserve"> and BMP assessment provided</w:t>
      </w:r>
    </w:p>
    <w:p w14:paraId="64096E8B" w14:textId="77777777" w:rsidR="004639BC" w:rsidRPr="00DA51CD" w:rsidRDefault="004639BC" w:rsidP="004639BC">
      <w:pPr>
        <w:spacing w:line="218" w:lineRule="auto"/>
        <w:ind w:left="5040" w:hanging="3600"/>
        <w:rPr>
          <w:rFonts w:cs="Arial"/>
          <w:bCs/>
          <w:sz w:val="21"/>
          <w:szCs w:val="21"/>
        </w:rPr>
      </w:pPr>
    </w:p>
    <w:p w14:paraId="58E2B232" w14:textId="77777777" w:rsidR="004639BC" w:rsidRPr="00DA51CD" w:rsidRDefault="004639BC" w:rsidP="004639BC">
      <w:pPr>
        <w:spacing w:line="218" w:lineRule="auto"/>
        <w:rPr>
          <w:rFonts w:cs="Arial"/>
          <w:bCs/>
          <w:sz w:val="21"/>
          <w:szCs w:val="21"/>
        </w:rPr>
      </w:pPr>
    </w:p>
    <w:p w14:paraId="0BDB10FE" w14:textId="77777777" w:rsidR="004639BC" w:rsidRPr="00DA51CD" w:rsidRDefault="004639BC" w:rsidP="004B590A">
      <w:pPr>
        <w:spacing w:line="218" w:lineRule="auto"/>
        <w:ind w:left="1440" w:firstLine="72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t>Consent Order settlement fee:</w:t>
      </w:r>
      <w:r w:rsidRPr="00DA51CD"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DA51CD">
        <w:rPr>
          <w:rFonts w:cs="Arial"/>
          <w:b/>
          <w:sz w:val="21"/>
          <w:szCs w:val="21"/>
        </w:rPr>
        <w:t>$</w:t>
      </w:r>
      <w:r>
        <w:rPr>
          <w:rFonts w:cs="Arial"/>
          <w:b/>
          <w:sz w:val="21"/>
          <w:szCs w:val="21"/>
        </w:rPr>
        <w:t>8</w:t>
      </w:r>
      <w:r w:rsidRPr="00DA51CD">
        <w:rPr>
          <w:rFonts w:cs="Arial"/>
          <w:b/>
          <w:sz w:val="21"/>
          <w:szCs w:val="21"/>
        </w:rPr>
        <w:t>,000</w:t>
      </w:r>
    </w:p>
    <w:p w14:paraId="6E27982B" w14:textId="77777777" w:rsidR="004639BC" w:rsidRPr="00F669D7" w:rsidRDefault="004639BC" w:rsidP="004639BC">
      <w:pPr>
        <w:spacing w:line="218" w:lineRule="auto"/>
        <w:ind w:left="3600" w:hanging="1440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>2/22/2022</w:t>
      </w:r>
      <w:r w:rsidRPr="00F669D7">
        <w:rPr>
          <w:rFonts w:cs="Arial"/>
          <w:bCs/>
          <w:i/>
          <w:iCs/>
          <w:sz w:val="16"/>
          <w:szCs w:val="16"/>
        </w:rPr>
        <w:tab/>
        <w:t>Insufficient BMPs/failure to maintain BMPs resulting in unlawful direct discharge of non-stormwater and turbid water to surface water with BMP and dewatering hose placed directly in the surface water</w:t>
      </w:r>
    </w:p>
    <w:p w14:paraId="000596CC" w14:textId="77777777" w:rsidR="004639BC" w:rsidRPr="00F669D7" w:rsidRDefault="004639BC" w:rsidP="004639BC">
      <w:pPr>
        <w:spacing w:line="218" w:lineRule="auto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 w:rsidRPr="00F669D7">
        <w:rPr>
          <w:rFonts w:cs="Arial"/>
          <w:bCs/>
          <w:i/>
          <w:iCs/>
          <w:sz w:val="16"/>
          <w:szCs w:val="16"/>
        </w:rPr>
        <w:t>Sample at point of discharge from the Project to surface water – 1,300 NTUs</w:t>
      </w:r>
    </w:p>
    <w:p w14:paraId="7176B63F" w14:textId="77777777" w:rsidR="004639BC" w:rsidRPr="00F669D7" w:rsidRDefault="004639BC" w:rsidP="004639BC">
      <w:pPr>
        <w:spacing w:line="218" w:lineRule="auto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>
        <w:rPr>
          <w:rFonts w:cs="Arial"/>
          <w:bCs/>
          <w:i/>
          <w:iCs/>
          <w:sz w:val="16"/>
          <w:szCs w:val="16"/>
        </w:rPr>
        <w:tab/>
      </w:r>
      <w:r w:rsidRPr="00F669D7">
        <w:rPr>
          <w:rFonts w:cs="Arial"/>
          <w:bCs/>
          <w:i/>
          <w:iCs/>
          <w:sz w:val="16"/>
          <w:szCs w:val="16"/>
        </w:rPr>
        <w:t>Sample upstream of the Project in the surface water – 10.4 NTUs</w:t>
      </w:r>
    </w:p>
    <w:p w14:paraId="723A7A2F" w14:textId="77777777" w:rsidR="004639BC" w:rsidRPr="00F669D7" w:rsidRDefault="004639BC" w:rsidP="004639BC">
      <w:pPr>
        <w:spacing w:line="218" w:lineRule="auto"/>
        <w:ind w:left="3600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>State water quality standards for turbidity is &lt;29 NTUs above natural background [allowed 39.4 NTU]</w:t>
      </w:r>
    </w:p>
    <w:p w14:paraId="486E490C" w14:textId="77777777" w:rsidR="004639BC" w:rsidRPr="00F669D7" w:rsidRDefault="004639BC" w:rsidP="004639BC">
      <w:pPr>
        <w:spacing w:line="218" w:lineRule="auto"/>
        <w:ind w:left="1440" w:firstLine="720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>Potential for Harm</w:t>
      </w:r>
      <w:r w:rsidRPr="00F669D7">
        <w:rPr>
          <w:rFonts w:cs="Arial"/>
          <w:bCs/>
          <w:i/>
          <w:iCs/>
          <w:sz w:val="16"/>
          <w:szCs w:val="16"/>
        </w:rPr>
        <w:tab/>
        <w:t>Major: Discharge of nonstormwater or turbid discharge to surface water</w:t>
      </w:r>
    </w:p>
    <w:p w14:paraId="49F52175" w14:textId="77777777" w:rsidR="004639BC" w:rsidRPr="00F669D7" w:rsidRDefault="004639BC" w:rsidP="004639BC">
      <w:pPr>
        <w:spacing w:line="218" w:lineRule="auto"/>
        <w:ind w:left="3600" w:hanging="1440"/>
        <w:rPr>
          <w:rFonts w:cs="Arial"/>
          <w:bCs/>
          <w:i/>
          <w:iCs/>
          <w:sz w:val="16"/>
          <w:szCs w:val="16"/>
        </w:rPr>
      </w:pPr>
      <w:r w:rsidRPr="00F669D7">
        <w:rPr>
          <w:rFonts w:cs="Arial"/>
          <w:bCs/>
          <w:i/>
          <w:iCs/>
          <w:sz w:val="16"/>
          <w:szCs w:val="16"/>
        </w:rPr>
        <w:t>Extent of Deviation</w:t>
      </w:r>
      <w:r w:rsidRPr="00F669D7">
        <w:rPr>
          <w:rFonts w:cs="Arial"/>
          <w:bCs/>
          <w:i/>
          <w:iCs/>
          <w:sz w:val="16"/>
          <w:szCs w:val="16"/>
        </w:rPr>
        <w:tab/>
        <w:t>Major: Direct discharge to surface water with water quality exceedance documented with sampling results of 70% above standard</w:t>
      </w:r>
    </w:p>
    <w:p w14:paraId="22835922" w14:textId="2A1DFEB0" w:rsidR="004639BC" w:rsidRPr="00134085" w:rsidRDefault="004639BC" w:rsidP="004B590A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lastRenderedPageBreak/>
        <w:t>Consent Order requirements:</w:t>
      </w:r>
      <w:r w:rsidRPr="00DA51CD">
        <w:rPr>
          <w:rFonts w:cs="Arial"/>
          <w:bCs/>
          <w:sz w:val="21"/>
          <w:szCs w:val="21"/>
        </w:rPr>
        <w:tab/>
      </w:r>
      <w:r w:rsidRPr="00134085">
        <w:rPr>
          <w:rFonts w:cs="Arial"/>
          <w:bCs/>
          <w:sz w:val="21"/>
          <w:szCs w:val="21"/>
        </w:rPr>
        <w:t>Immediately upon the effective date: Monitor, sample, notify EQD and report to EQD until Final Stabilization</w:t>
      </w:r>
    </w:p>
    <w:p w14:paraId="23FF313D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Within 14 days of the effective date: Perform/Revise BMP Assessment</w:t>
      </w:r>
    </w:p>
    <w:p w14:paraId="1010BA5E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Within 21 days of the effective date: Submit BMP Assessment to EQD</w:t>
      </w:r>
    </w:p>
    <w:p w14:paraId="6CCA6D61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Within 28 days of the effective date: Implement BMP Assessment</w:t>
      </w:r>
    </w:p>
    <w:p w14:paraId="1FB1DC2A" w14:textId="77777777" w:rsidR="00A303DD" w:rsidRDefault="00A303DD" w:rsidP="00A303DD">
      <w:pPr>
        <w:spacing w:line="218" w:lineRule="auto"/>
        <w:rPr>
          <w:rFonts w:cs="Arial"/>
          <w:bCs/>
          <w:sz w:val="21"/>
          <w:szCs w:val="21"/>
        </w:rPr>
      </w:pPr>
    </w:p>
    <w:p w14:paraId="0557EF3C" w14:textId="77777777" w:rsidR="00A303DD" w:rsidRPr="00AF4AF3" w:rsidRDefault="00A303DD" w:rsidP="00A303DD">
      <w:pPr>
        <w:spacing w:line="218" w:lineRule="auto"/>
        <w:rPr>
          <w:rFonts w:cs="Arial"/>
          <w:bCs/>
          <w:sz w:val="21"/>
          <w:szCs w:val="21"/>
        </w:rPr>
      </w:pPr>
    </w:p>
    <w:p w14:paraId="3D643FF4" w14:textId="77777777" w:rsidR="004639BC" w:rsidRPr="00134085" w:rsidRDefault="004639BC" w:rsidP="004B590A">
      <w:pPr>
        <w:pStyle w:val="ListParagraph"/>
        <w:widowControl w:val="0"/>
        <w:numPr>
          <w:ilvl w:val="0"/>
          <w:numId w:val="16"/>
        </w:numPr>
        <w:spacing w:line="218" w:lineRule="auto"/>
        <w:jc w:val="both"/>
        <w:rPr>
          <w:rFonts w:eastAsia="Times New Roman" w:cs="Arial"/>
          <w:bCs/>
          <w:snapToGrid w:val="0"/>
          <w:sz w:val="22"/>
        </w:rPr>
      </w:pPr>
      <w:r w:rsidRPr="00134085">
        <w:rPr>
          <w:rFonts w:eastAsia="Times New Roman" w:cs="Arial"/>
          <w:b/>
          <w:snapToGrid w:val="0"/>
          <w:sz w:val="21"/>
          <w:szCs w:val="21"/>
        </w:rPr>
        <w:t xml:space="preserve">2015 SAC Self-Storage, LLC (WP-22-14) - </w:t>
      </w:r>
      <w:r w:rsidRPr="00134085">
        <w:rPr>
          <w:rFonts w:eastAsia="Times New Roman" w:cs="Arial"/>
          <w:bCs/>
          <w:snapToGrid w:val="0"/>
          <w:sz w:val="21"/>
          <w:szCs w:val="21"/>
        </w:rPr>
        <w:t>Unlawful discharge of untreated wastewater to the ground, surrounding environment and municipal separate storm sewer system (“MS4”); Unlawful bypass of the System or treatment facility; Failure to comply with wastewater collection/transmission system design standards; Failure to notify EQD of discharge and provide required records</w:t>
      </w:r>
    </w:p>
    <w:p w14:paraId="49F637C0" w14:textId="77777777" w:rsidR="004639BC" w:rsidRDefault="004639BC" w:rsidP="004639BC">
      <w:pPr>
        <w:spacing w:line="218" w:lineRule="auto"/>
        <w:ind w:left="360"/>
        <w:rPr>
          <w:rFonts w:cs="Arial"/>
          <w:bCs/>
          <w:sz w:val="21"/>
          <w:szCs w:val="21"/>
        </w:rPr>
      </w:pPr>
    </w:p>
    <w:p w14:paraId="05C59EDD" w14:textId="77777777" w:rsidR="004639BC" w:rsidRPr="00134085" w:rsidRDefault="004639BC" w:rsidP="004B590A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t>Respondent’s corrective actions:</w:t>
      </w:r>
      <w:r>
        <w:rPr>
          <w:rFonts w:cs="Arial"/>
          <w:bCs/>
          <w:sz w:val="21"/>
          <w:szCs w:val="21"/>
        </w:rPr>
        <w:tab/>
      </w:r>
      <w:r w:rsidRPr="00134085">
        <w:rPr>
          <w:rFonts w:cs="Arial"/>
          <w:bCs/>
          <w:sz w:val="21"/>
          <w:szCs w:val="21"/>
        </w:rPr>
        <w:t>Engineer hired to complete the engineering review and submit Engineer Report</w:t>
      </w:r>
    </w:p>
    <w:p w14:paraId="096C3D29" w14:textId="77777777" w:rsidR="004639BC" w:rsidRPr="00DA51CD" w:rsidRDefault="004639BC" w:rsidP="004639BC">
      <w:pPr>
        <w:spacing w:line="218" w:lineRule="auto"/>
        <w:ind w:left="5040" w:hanging="3600"/>
        <w:rPr>
          <w:rFonts w:cs="Arial"/>
          <w:bCs/>
          <w:sz w:val="21"/>
          <w:szCs w:val="21"/>
        </w:rPr>
      </w:pPr>
    </w:p>
    <w:p w14:paraId="1872FC34" w14:textId="77777777" w:rsidR="004639BC" w:rsidRPr="00DA51CD" w:rsidRDefault="004639BC" w:rsidP="004B590A">
      <w:pPr>
        <w:spacing w:line="218" w:lineRule="auto"/>
        <w:ind w:left="1440" w:firstLine="72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t>Consent Order settlement fee:</w:t>
      </w:r>
      <w:r w:rsidRPr="00DA51CD"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DA51CD">
        <w:rPr>
          <w:rFonts w:cs="Arial"/>
          <w:b/>
          <w:sz w:val="21"/>
          <w:szCs w:val="21"/>
        </w:rPr>
        <w:t>$8,000</w:t>
      </w:r>
    </w:p>
    <w:p w14:paraId="0E42141C" w14:textId="77777777" w:rsidR="004639BC" w:rsidRPr="00134085" w:rsidRDefault="004639BC" w:rsidP="004639BC">
      <w:pPr>
        <w:spacing w:line="218" w:lineRule="auto"/>
        <w:ind w:left="2880" w:hanging="72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3/8/2022</w:t>
      </w:r>
      <w:r w:rsidRPr="00134085">
        <w:rPr>
          <w:rFonts w:cs="Arial"/>
          <w:bCs/>
          <w:i/>
          <w:iCs/>
          <w:sz w:val="16"/>
          <w:szCs w:val="16"/>
        </w:rPr>
        <w:tab/>
        <w:t>Unlawful discharge of untreated wastewater to the ground, surrounding environment and MS4</w:t>
      </w:r>
    </w:p>
    <w:p w14:paraId="180A3903" w14:textId="77777777" w:rsidR="004639BC" w:rsidRPr="00134085" w:rsidRDefault="004639BC" w:rsidP="004639BC">
      <w:pPr>
        <w:spacing w:line="218" w:lineRule="auto"/>
        <w:ind w:left="288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The sample taken at the discharge point to the environment had a reading of greater than 241,960 MPN/100 ml for E. coli.</w:t>
      </w:r>
    </w:p>
    <w:p w14:paraId="5B39DC77" w14:textId="77777777" w:rsidR="004639BC" w:rsidRPr="00134085" w:rsidRDefault="004639BC" w:rsidP="004639BC">
      <w:pPr>
        <w:spacing w:line="218" w:lineRule="auto"/>
        <w:ind w:left="288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The sample at the discharge point to the MS4 had a reading of 21,420 MPN/100 ml for E. coli.</w:t>
      </w:r>
    </w:p>
    <w:p w14:paraId="55CB99CB" w14:textId="77777777" w:rsidR="004639BC" w:rsidRPr="00134085" w:rsidRDefault="004639BC" w:rsidP="004639BC">
      <w:pPr>
        <w:spacing w:line="218" w:lineRule="auto"/>
        <w:ind w:left="288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The water quality standard for a single sample for E. coli is not greater than 410 MPN/100ml</w:t>
      </w:r>
    </w:p>
    <w:p w14:paraId="7ED7F568" w14:textId="77777777" w:rsidR="004639BC" w:rsidRPr="00134085" w:rsidRDefault="004639BC" w:rsidP="004639BC">
      <w:pPr>
        <w:spacing w:line="218" w:lineRule="auto"/>
        <w:ind w:left="3600" w:hanging="144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Potential for Harm</w:t>
      </w:r>
      <w:r w:rsidRPr="00134085">
        <w:rPr>
          <w:rFonts w:cs="Arial"/>
          <w:bCs/>
          <w:i/>
          <w:iCs/>
          <w:sz w:val="16"/>
          <w:szCs w:val="16"/>
        </w:rPr>
        <w:tab/>
        <w:t>Major: Discharge of wastewater to MS4 with noncompliant design elements for wastewater collection/transmission system</w:t>
      </w:r>
    </w:p>
    <w:p w14:paraId="3DEE8FDE" w14:textId="77777777" w:rsidR="004639BC" w:rsidRPr="00134085" w:rsidRDefault="004639BC" w:rsidP="004639BC">
      <w:pPr>
        <w:spacing w:line="218" w:lineRule="auto"/>
        <w:ind w:left="3600" w:hanging="1440"/>
        <w:rPr>
          <w:rFonts w:cs="Arial"/>
          <w:bCs/>
          <w:i/>
          <w:iCs/>
          <w:sz w:val="16"/>
          <w:szCs w:val="16"/>
        </w:rPr>
      </w:pPr>
      <w:r w:rsidRPr="00134085">
        <w:rPr>
          <w:rFonts w:cs="Arial"/>
          <w:bCs/>
          <w:i/>
          <w:iCs/>
          <w:sz w:val="16"/>
          <w:szCs w:val="16"/>
        </w:rPr>
        <w:t>Extent of Deviation</w:t>
      </w:r>
      <w:r w:rsidRPr="00134085">
        <w:rPr>
          <w:rFonts w:cs="Arial"/>
          <w:bCs/>
          <w:i/>
          <w:iCs/>
          <w:sz w:val="16"/>
          <w:szCs w:val="16"/>
        </w:rPr>
        <w:tab/>
        <w:t>Major: Discharge to MS4 with water quality exceedance documented with sampling results of 70% above standard</w:t>
      </w:r>
    </w:p>
    <w:p w14:paraId="0411FF82" w14:textId="77777777" w:rsidR="004639BC" w:rsidRPr="00DA51CD" w:rsidRDefault="004639BC" w:rsidP="004639BC">
      <w:pPr>
        <w:spacing w:line="218" w:lineRule="auto"/>
        <w:rPr>
          <w:rFonts w:cs="Arial"/>
          <w:bCs/>
          <w:sz w:val="21"/>
          <w:szCs w:val="21"/>
        </w:rPr>
      </w:pPr>
    </w:p>
    <w:p w14:paraId="4183D91F" w14:textId="501B4CAA" w:rsidR="004639BC" w:rsidRPr="00134085" w:rsidRDefault="004639BC" w:rsidP="004B590A">
      <w:pPr>
        <w:spacing w:line="218" w:lineRule="auto"/>
        <w:ind w:left="5760" w:hanging="3600"/>
        <w:rPr>
          <w:rFonts w:cs="Arial"/>
          <w:bCs/>
          <w:sz w:val="21"/>
          <w:szCs w:val="21"/>
        </w:rPr>
      </w:pPr>
      <w:r w:rsidRPr="00DA51CD">
        <w:rPr>
          <w:rFonts w:cs="Arial"/>
          <w:bCs/>
          <w:sz w:val="21"/>
          <w:szCs w:val="21"/>
          <w:u w:val="single"/>
        </w:rPr>
        <w:t>Consent Order requirements:</w:t>
      </w:r>
      <w:r>
        <w:rPr>
          <w:rFonts w:cs="Arial"/>
          <w:bCs/>
          <w:sz w:val="21"/>
          <w:szCs w:val="21"/>
        </w:rPr>
        <w:tab/>
      </w:r>
      <w:r w:rsidRPr="00134085">
        <w:rPr>
          <w:rFonts w:cs="Arial"/>
          <w:bCs/>
          <w:sz w:val="21"/>
          <w:szCs w:val="21"/>
        </w:rPr>
        <w:t>Complete Engineer Report:  No later than 6/30/2022: Project deadlines based on EQD accepted Engineer Report</w:t>
      </w:r>
    </w:p>
    <w:p w14:paraId="7A2D4B42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DEP Permit application (if required): Within 60 days of notification by EQD</w:t>
      </w:r>
    </w:p>
    <w:p w14:paraId="36AD0A61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Final Engineer Report:  Deadline set by EQD after review of Engineer Report and/or DEP permit issuance</w:t>
      </w:r>
    </w:p>
    <w:p w14:paraId="2773F831" w14:textId="77777777" w:rsidR="004639BC" w:rsidRPr="00134085" w:rsidRDefault="004639BC" w:rsidP="004B590A">
      <w:pPr>
        <w:spacing w:line="218" w:lineRule="auto"/>
        <w:ind w:left="5760"/>
        <w:rPr>
          <w:rFonts w:cs="Arial"/>
          <w:bCs/>
          <w:sz w:val="21"/>
          <w:szCs w:val="21"/>
        </w:rPr>
      </w:pPr>
      <w:r w:rsidRPr="00134085">
        <w:rPr>
          <w:rFonts w:cs="Arial"/>
          <w:bCs/>
          <w:sz w:val="21"/>
          <w:szCs w:val="21"/>
        </w:rPr>
        <w:t>Monthly Status Report and Maintenance Records:  Beginning 4/30/2022 with maintenance records</w:t>
      </w:r>
    </w:p>
    <w:p w14:paraId="2705382F" w14:textId="77777777" w:rsidR="004639BC" w:rsidRDefault="004639BC" w:rsidP="004639BC">
      <w:pPr>
        <w:spacing w:line="218" w:lineRule="auto"/>
        <w:ind w:left="5040" w:hanging="3600"/>
        <w:rPr>
          <w:rFonts w:cs="Arial"/>
          <w:bCs/>
          <w:sz w:val="21"/>
          <w:szCs w:val="21"/>
        </w:rPr>
      </w:pPr>
    </w:p>
    <w:p w14:paraId="6FFC7ECF" w14:textId="77777777" w:rsidR="00A12232" w:rsidRDefault="00A12232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E275C85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37151E94" w14:textId="77777777" w:rsidR="00A12232" w:rsidRPr="00407052" w:rsidRDefault="00A12232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217445FD" w14:textId="45090BAF" w:rsidR="00A12232" w:rsidRPr="0097512A" w:rsidRDefault="004B590A" w:rsidP="00A12232">
      <w:pPr>
        <w:pStyle w:val="ListParagraph"/>
        <w:keepNext/>
        <w:keepLines/>
        <w:numPr>
          <w:ilvl w:val="0"/>
          <w:numId w:val="5"/>
        </w:numPr>
        <w:ind w:left="720"/>
        <w:outlineLvl w:val="0"/>
        <w:rPr>
          <w:rFonts w:ascii="Century Gothic" w:eastAsiaTheme="majorEastAsia" w:hAnsi="Century Gothic" w:cstheme="majorBidi"/>
          <w:sz w:val="21"/>
          <w:szCs w:val="21"/>
        </w:rPr>
      </w:pPr>
      <w:r>
        <w:rPr>
          <w:rFonts w:ascii="Century Gothic" w:eastAsiaTheme="majorEastAsia" w:hAnsi="Century Gothic" w:cstheme="majorBidi"/>
          <w:sz w:val="22"/>
        </w:rPr>
        <w:t>None</w:t>
      </w:r>
    </w:p>
    <w:p w14:paraId="5B8F0542" w14:textId="77777777" w:rsidR="004B590A" w:rsidRPr="00631AB9" w:rsidRDefault="004B590A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534BA149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FEBD6F" w14:textId="77777777" w:rsidR="004B590A" w:rsidRPr="004B590A" w:rsidRDefault="004B590A" w:rsidP="004B590A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  <w:r w:rsidRPr="004B590A">
        <w:rPr>
          <w:rFonts w:ascii="Century Gothic" w:hAnsi="Century Gothic" w:cs="Century Gothic"/>
          <w:bCs/>
          <w:color w:val="000000"/>
          <w:sz w:val="22"/>
        </w:rPr>
        <w:t>•</w:t>
      </w:r>
      <w:r w:rsidRPr="004B590A">
        <w:rPr>
          <w:rFonts w:ascii="Century Gothic" w:hAnsi="Century Gothic" w:cs="Century Gothic"/>
          <w:bCs/>
          <w:color w:val="000000"/>
          <w:sz w:val="22"/>
        </w:rPr>
        <w:tab/>
        <w:t>Noise Variance Application – Elkins Construction</w:t>
      </w:r>
    </w:p>
    <w:p w14:paraId="742342D5" w14:textId="5FBD4762" w:rsidR="00A12232" w:rsidRPr="00D6044E" w:rsidRDefault="004B590A" w:rsidP="00D6044E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1080"/>
        <w:rPr>
          <w:rFonts w:ascii="Century Gothic" w:hAnsi="Century Gothic" w:cs="Century Gothic"/>
          <w:bCs/>
          <w:color w:val="000000"/>
          <w:sz w:val="22"/>
        </w:rPr>
      </w:pPr>
      <w:r w:rsidRPr="00D6044E">
        <w:rPr>
          <w:rFonts w:ascii="Century Gothic" w:hAnsi="Century Gothic" w:cs="Century Gothic"/>
          <w:bCs/>
          <w:color w:val="000000"/>
          <w:sz w:val="22"/>
        </w:rPr>
        <w:t>Waive JEPB Rule 1.602(e)</w:t>
      </w: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lastRenderedPageBreak/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57B65B74" w14:textId="77777777" w:rsidR="008D097E" w:rsidRPr="00172B7C" w:rsidRDefault="008D097E" w:rsidP="008D097E">
      <w:pPr>
        <w:pStyle w:val="ListParagraph"/>
        <w:keepNext/>
        <w:keepLines/>
        <w:numPr>
          <w:ilvl w:val="0"/>
          <w:numId w:val="2"/>
        </w:numPr>
        <w:ind w:left="1080"/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ACCBC1E" w14:textId="1780BD2D" w:rsidR="008D097E" w:rsidRDefault="00D6044E" w:rsidP="008D097E">
      <w:pPr>
        <w:numPr>
          <w:ilvl w:val="1"/>
          <w:numId w:val="8"/>
        </w:numPr>
        <w:ind w:left="1080"/>
      </w:pPr>
      <w:r>
        <w:t>SB 1078 – Soil &amp; Water Conservation Districts</w:t>
      </w:r>
    </w:p>
    <w:p w14:paraId="027BF5F5" w14:textId="77777777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7B81DB7F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JEPB Education &amp; Outreach Committee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DAVID WOOD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40E6277D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44184095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D6044E">
        <w:rPr>
          <w:rFonts w:ascii="Century Gothic" w:hAnsi="Century Gothic" w:cs="Century Gothic"/>
          <w:sz w:val="22"/>
        </w:rPr>
        <w:t>June 13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6BB419BD" w:rsidR="00A12232" w:rsidRPr="0097512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97512A">
        <w:rPr>
          <w:rFonts w:ascii="Century Gothic" w:hAnsi="Century Gothic" w:cs="Century Gothic"/>
          <w:sz w:val="22"/>
        </w:rPr>
        <w:t xml:space="preserve">JEPB Monthly Meeting – </w:t>
      </w:r>
      <w:r w:rsidR="00D6044E" w:rsidRPr="00D6044E">
        <w:rPr>
          <w:rFonts w:ascii="Century Gothic" w:hAnsi="Century Gothic" w:cs="Century Gothic"/>
          <w:sz w:val="22"/>
          <w:highlight w:val="yellow"/>
        </w:rPr>
        <w:t>Tuesday, June 21</w:t>
      </w:r>
      <w:r w:rsidRPr="00D6044E">
        <w:rPr>
          <w:rFonts w:ascii="Century Gothic" w:hAnsi="Century Gothic" w:cs="Century Gothic"/>
          <w:sz w:val="22"/>
          <w:highlight w:val="yellow"/>
        </w:rPr>
        <w:t>, 2022,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1B873E0E" w:rsidR="00A12232" w:rsidRPr="00054AFF" w:rsidRDefault="00737D64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7DBC"/>
    <w:multiLevelType w:val="hybridMultilevel"/>
    <w:tmpl w:val="B93E23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46629A"/>
    <w:multiLevelType w:val="hybridMultilevel"/>
    <w:tmpl w:val="0114B2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7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45FF8"/>
    <w:multiLevelType w:val="hybridMultilevel"/>
    <w:tmpl w:val="72D8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94DB1"/>
    <w:multiLevelType w:val="hybridMultilevel"/>
    <w:tmpl w:val="B606A64E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FFFFFFFF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50A460BE"/>
    <w:multiLevelType w:val="hybridMultilevel"/>
    <w:tmpl w:val="B606A64E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54882903"/>
    <w:multiLevelType w:val="hybridMultilevel"/>
    <w:tmpl w:val="29A023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2A90BAD"/>
    <w:multiLevelType w:val="hybridMultilevel"/>
    <w:tmpl w:val="5D90BAF4"/>
    <w:lvl w:ilvl="0" w:tplc="FFFFFFF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1C4DF3"/>
    <w:multiLevelType w:val="hybridMultilevel"/>
    <w:tmpl w:val="B9101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5175395">
    <w:abstractNumId w:val="2"/>
  </w:num>
  <w:num w:numId="2" w16cid:durableId="1137797255">
    <w:abstractNumId w:val="4"/>
  </w:num>
  <w:num w:numId="3" w16cid:durableId="1458986677">
    <w:abstractNumId w:val="13"/>
  </w:num>
  <w:num w:numId="4" w16cid:durableId="705180376">
    <w:abstractNumId w:val="16"/>
  </w:num>
  <w:num w:numId="5" w16cid:durableId="1150710096">
    <w:abstractNumId w:val="5"/>
  </w:num>
  <w:num w:numId="6" w16cid:durableId="1080757879">
    <w:abstractNumId w:val="14"/>
  </w:num>
  <w:num w:numId="7" w16cid:durableId="1890459688">
    <w:abstractNumId w:val="9"/>
  </w:num>
  <w:num w:numId="8" w16cid:durableId="1530754461">
    <w:abstractNumId w:val="6"/>
  </w:num>
  <w:num w:numId="9" w16cid:durableId="1020084687">
    <w:abstractNumId w:val="7"/>
  </w:num>
  <w:num w:numId="10" w16cid:durableId="1406950642">
    <w:abstractNumId w:val="3"/>
  </w:num>
  <w:num w:numId="11" w16cid:durableId="1985766912">
    <w:abstractNumId w:val="1"/>
  </w:num>
  <w:num w:numId="12" w16cid:durableId="1943562548">
    <w:abstractNumId w:val="8"/>
  </w:num>
  <w:num w:numId="13" w16cid:durableId="842167974">
    <w:abstractNumId w:val="11"/>
  </w:num>
  <w:num w:numId="14" w16cid:durableId="1222132353">
    <w:abstractNumId w:val="10"/>
  </w:num>
  <w:num w:numId="15" w16cid:durableId="2029722246">
    <w:abstractNumId w:val="15"/>
  </w:num>
  <w:num w:numId="16" w16cid:durableId="1282761645">
    <w:abstractNumId w:val="0"/>
  </w:num>
  <w:num w:numId="17" w16cid:durableId="8938517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B378F"/>
    <w:rsid w:val="000F681E"/>
    <w:rsid w:val="00104363"/>
    <w:rsid w:val="00111EEB"/>
    <w:rsid w:val="001E7050"/>
    <w:rsid w:val="00211C95"/>
    <w:rsid w:val="0027408B"/>
    <w:rsid w:val="0028226E"/>
    <w:rsid w:val="002B2EF8"/>
    <w:rsid w:val="002E2051"/>
    <w:rsid w:val="003355F7"/>
    <w:rsid w:val="00450A44"/>
    <w:rsid w:val="004639BC"/>
    <w:rsid w:val="004B590A"/>
    <w:rsid w:val="004D62EB"/>
    <w:rsid w:val="0050164B"/>
    <w:rsid w:val="0050363F"/>
    <w:rsid w:val="00577595"/>
    <w:rsid w:val="005960BE"/>
    <w:rsid w:val="006173A2"/>
    <w:rsid w:val="00661145"/>
    <w:rsid w:val="006826BB"/>
    <w:rsid w:val="00683D3D"/>
    <w:rsid w:val="006F5563"/>
    <w:rsid w:val="00737D64"/>
    <w:rsid w:val="008017C6"/>
    <w:rsid w:val="0085140D"/>
    <w:rsid w:val="008A4B6B"/>
    <w:rsid w:val="008D097E"/>
    <w:rsid w:val="008D3936"/>
    <w:rsid w:val="0097512A"/>
    <w:rsid w:val="00A12232"/>
    <w:rsid w:val="00A303DD"/>
    <w:rsid w:val="00A47FC8"/>
    <w:rsid w:val="00A77E44"/>
    <w:rsid w:val="00A94C57"/>
    <w:rsid w:val="00AC079E"/>
    <w:rsid w:val="00C038F6"/>
    <w:rsid w:val="00C37408"/>
    <w:rsid w:val="00D03439"/>
    <w:rsid w:val="00D6044E"/>
    <w:rsid w:val="00E26100"/>
    <w:rsid w:val="00EF17DF"/>
    <w:rsid w:val="00F30A7F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E91FA-046A-4F41-9C9B-3CD28690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957</Words>
  <Characters>5691</Characters>
  <Application>Microsoft Office Word</Application>
  <DocSecurity>0</DocSecurity>
  <Lines>132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James Richardsobn</cp:lastModifiedBy>
  <cp:revision>2</cp:revision>
  <dcterms:created xsi:type="dcterms:W3CDTF">2022-05-10T13:41:00Z</dcterms:created>
  <dcterms:modified xsi:type="dcterms:W3CDTF">2022-05-10T13:41:00Z</dcterms:modified>
</cp:coreProperties>
</file>